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7A492" w14:textId="77777777" w:rsidR="00E65E21" w:rsidRPr="00E65E21" w:rsidRDefault="00E65E21" w:rsidP="00E65E21">
      <w:pPr>
        <w:rPr>
          <w:rFonts w:ascii="Arial" w:hAnsi="Arial" w:cs="Arial"/>
          <w:b/>
          <w:bCs/>
        </w:rPr>
      </w:pPr>
      <w:r w:rsidRPr="00E65E21">
        <w:rPr>
          <w:rFonts w:ascii="Arial" w:hAnsi="Arial" w:cs="Arial"/>
          <w:b/>
          <w:bCs/>
        </w:rPr>
        <w:t>Summary of Proposed Changes to the Taxi Licensing Policy</w:t>
      </w:r>
    </w:p>
    <w:p w14:paraId="1A412B84" w14:textId="77777777" w:rsidR="00E65E21" w:rsidRPr="00E65E21" w:rsidRDefault="00E65E21" w:rsidP="00E65E21">
      <w:pPr>
        <w:rPr>
          <w:rFonts w:ascii="Arial" w:hAnsi="Arial" w:cs="Arial"/>
          <w:b/>
          <w:bCs/>
        </w:rPr>
      </w:pPr>
      <w:r w:rsidRPr="00E65E21">
        <w:rPr>
          <w:rFonts w:ascii="Arial" w:hAnsi="Arial" w:cs="Arial"/>
          <w:b/>
          <w:bCs/>
        </w:rPr>
        <w:t>Introduction</w:t>
      </w:r>
    </w:p>
    <w:p w14:paraId="512F1C74" w14:textId="77777777" w:rsidR="00E65E21" w:rsidRPr="00E65E21" w:rsidRDefault="00E65E21" w:rsidP="00E65E21">
      <w:pPr>
        <w:rPr>
          <w:rFonts w:ascii="Arial" w:hAnsi="Arial" w:cs="Arial"/>
        </w:rPr>
      </w:pPr>
      <w:r w:rsidRPr="00E65E21">
        <w:rPr>
          <w:rFonts w:ascii="Arial" w:hAnsi="Arial" w:cs="Arial"/>
        </w:rPr>
        <w:t>Chelmsford City Council has undertaken a comprehensive review of its Taxi Licensing Policy to ensure it remains legally robust, proportionate and reflects current legislation, statutory guidance, operational experience and best practice.</w:t>
      </w:r>
    </w:p>
    <w:p w14:paraId="17635C25" w14:textId="77777777" w:rsidR="00E65E21" w:rsidRPr="00E65E21" w:rsidRDefault="00E65E21" w:rsidP="00E65E21">
      <w:pPr>
        <w:rPr>
          <w:rFonts w:ascii="Arial" w:hAnsi="Arial" w:cs="Arial"/>
        </w:rPr>
      </w:pPr>
      <w:r w:rsidRPr="00E65E21">
        <w:rPr>
          <w:rFonts w:ascii="Arial" w:hAnsi="Arial" w:cs="Arial"/>
        </w:rPr>
        <w:t xml:space="preserve">The existing policy was adopted in June 2021 and, whilst </w:t>
      </w:r>
      <w:proofErr w:type="gramStart"/>
      <w:r w:rsidRPr="00E65E21">
        <w:rPr>
          <w:rFonts w:ascii="Arial" w:hAnsi="Arial" w:cs="Arial"/>
        </w:rPr>
        <w:t>a number of</w:t>
      </w:r>
      <w:proofErr w:type="gramEnd"/>
      <w:r w:rsidRPr="00E65E21">
        <w:rPr>
          <w:rFonts w:ascii="Arial" w:hAnsi="Arial" w:cs="Arial"/>
        </w:rPr>
        <w:t xml:space="preserve"> individual amendments have been made </w:t>
      </w:r>
      <w:proofErr w:type="gramStart"/>
      <w:r w:rsidRPr="00E65E21">
        <w:rPr>
          <w:rFonts w:ascii="Arial" w:hAnsi="Arial" w:cs="Arial"/>
        </w:rPr>
        <w:t>since</w:t>
      </w:r>
      <w:proofErr w:type="gramEnd"/>
      <w:r w:rsidRPr="00E65E21">
        <w:rPr>
          <w:rFonts w:ascii="Arial" w:hAnsi="Arial" w:cs="Arial"/>
        </w:rPr>
        <w:t xml:space="preserve"> then, this is the first full review of the document.</w:t>
      </w:r>
    </w:p>
    <w:p w14:paraId="59D2AE4A" w14:textId="77777777" w:rsidR="00E65E21" w:rsidRPr="00E65E21" w:rsidRDefault="00E65E21" w:rsidP="00E65E21">
      <w:pPr>
        <w:rPr>
          <w:rFonts w:ascii="Arial" w:hAnsi="Arial" w:cs="Arial"/>
        </w:rPr>
      </w:pPr>
      <w:r w:rsidRPr="00E65E21">
        <w:rPr>
          <w:rFonts w:ascii="Arial" w:hAnsi="Arial" w:cs="Arial"/>
        </w:rPr>
        <w:t>The review has taken account of:</w:t>
      </w:r>
    </w:p>
    <w:p w14:paraId="0275253A" w14:textId="77777777" w:rsidR="00E65E21" w:rsidRPr="00E65E21" w:rsidRDefault="00E65E21" w:rsidP="00E65E21">
      <w:pPr>
        <w:numPr>
          <w:ilvl w:val="0"/>
          <w:numId w:val="1"/>
        </w:numPr>
        <w:rPr>
          <w:rFonts w:ascii="Arial" w:hAnsi="Arial" w:cs="Arial"/>
        </w:rPr>
      </w:pPr>
      <w:r w:rsidRPr="00E65E21">
        <w:rPr>
          <w:rFonts w:ascii="Arial" w:hAnsi="Arial" w:cs="Arial"/>
        </w:rPr>
        <w:t xml:space="preserve">legislative changes affecting taxi and private hire licensing; </w:t>
      </w:r>
    </w:p>
    <w:p w14:paraId="6321DB77" w14:textId="77777777" w:rsidR="00E65E21" w:rsidRPr="00E65E21" w:rsidRDefault="00E65E21" w:rsidP="00E65E21">
      <w:pPr>
        <w:numPr>
          <w:ilvl w:val="0"/>
          <w:numId w:val="1"/>
        </w:numPr>
        <w:rPr>
          <w:rFonts w:ascii="Arial" w:hAnsi="Arial" w:cs="Arial"/>
        </w:rPr>
      </w:pPr>
      <w:r w:rsidRPr="00E65E21">
        <w:rPr>
          <w:rFonts w:ascii="Arial" w:hAnsi="Arial" w:cs="Arial"/>
        </w:rPr>
        <w:t xml:space="preserve">the Department for Transport's Statutory Taxi and Private Hire Vehicle Standards; </w:t>
      </w:r>
    </w:p>
    <w:p w14:paraId="24ED4352" w14:textId="77777777" w:rsidR="00E65E21" w:rsidRPr="00E65E21" w:rsidRDefault="00E65E21" w:rsidP="00E65E21">
      <w:pPr>
        <w:numPr>
          <w:ilvl w:val="0"/>
          <w:numId w:val="1"/>
        </w:numPr>
        <w:rPr>
          <w:rFonts w:ascii="Arial" w:hAnsi="Arial" w:cs="Arial"/>
        </w:rPr>
      </w:pPr>
      <w:r w:rsidRPr="00E65E21">
        <w:rPr>
          <w:rFonts w:ascii="Arial" w:hAnsi="Arial" w:cs="Arial"/>
        </w:rPr>
        <w:t xml:space="preserve">operational experience gained through enforcement and licensing activities; </w:t>
      </w:r>
    </w:p>
    <w:p w14:paraId="3D3C5829" w14:textId="77777777" w:rsidR="00E65E21" w:rsidRPr="00E65E21" w:rsidRDefault="00E65E21" w:rsidP="00E65E21">
      <w:pPr>
        <w:numPr>
          <w:ilvl w:val="0"/>
          <w:numId w:val="1"/>
        </w:numPr>
        <w:rPr>
          <w:rFonts w:ascii="Arial" w:hAnsi="Arial" w:cs="Arial"/>
        </w:rPr>
      </w:pPr>
      <w:r w:rsidRPr="00E65E21">
        <w:rPr>
          <w:rFonts w:ascii="Arial" w:hAnsi="Arial" w:cs="Arial"/>
        </w:rPr>
        <w:t xml:space="preserve">developments in safeguarding practice; </w:t>
      </w:r>
    </w:p>
    <w:p w14:paraId="4F0EFFA6" w14:textId="77777777" w:rsidR="00E65E21" w:rsidRPr="00E65E21" w:rsidRDefault="00E65E21" w:rsidP="00E65E21">
      <w:pPr>
        <w:numPr>
          <w:ilvl w:val="0"/>
          <w:numId w:val="1"/>
        </w:numPr>
        <w:rPr>
          <w:rFonts w:ascii="Arial" w:hAnsi="Arial" w:cs="Arial"/>
        </w:rPr>
      </w:pPr>
      <w:r w:rsidRPr="00E65E21">
        <w:rPr>
          <w:rFonts w:ascii="Arial" w:hAnsi="Arial" w:cs="Arial"/>
        </w:rPr>
        <w:t xml:space="preserve">changes in vehicle technology and environmental standards; </w:t>
      </w:r>
    </w:p>
    <w:p w14:paraId="0D726C95" w14:textId="77777777" w:rsidR="00E65E21" w:rsidRPr="00E65E21" w:rsidRDefault="00E65E21" w:rsidP="00E65E21">
      <w:pPr>
        <w:numPr>
          <w:ilvl w:val="0"/>
          <w:numId w:val="1"/>
        </w:numPr>
        <w:rPr>
          <w:rFonts w:ascii="Arial" w:hAnsi="Arial" w:cs="Arial"/>
        </w:rPr>
      </w:pPr>
      <w:r w:rsidRPr="00E65E21">
        <w:rPr>
          <w:rFonts w:ascii="Arial" w:hAnsi="Arial" w:cs="Arial"/>
        </w:rPr>
        <w:t xml:space="preserve">local experience since the adoption of the current policy; and </w:t>
      </w:r>
    </w:p>
    <w:p w14:paraId="79BC4B78" w14:textId="77777777" w:rsidR="00E65E21" w:rsidRPr="00E65E21" w:rsidRDefault="00E65E21" w:rsidP="00E65E21">
      <w:pPr>
        <w:numPr>
          <w:ilvl w:val="0"/>
          <w:numId w:val="1"/>
        </w:numPr>
        <w:rPr>
          <w:rFonts w:ascii="Arial" w:hAnsi="Arial" w:cs="Arial"/>
        </w:rPr>
      </w:pPr>
      <w:r w:rsidRPr="00E65E21">
        <w:rPr>
          <w:rFonts w:ascii="Arial" w:hAnsi="Arial" w:cs="Arial"/>
        </w:rPr>
        <w:t xml:space="preserve">policies adopted by neighbouring licensing authorities where appropriate. </w:t>
      </w:r>
    </w:p>
    <w:p w14:paraId="47A83567" w14:textId="77777777" w:rsidR="00E65E21" w:rsidRPr="00E65E21" w:rsidRDefault="00E65E21" w:rsidP="00E65E21">
      <w:pPr>
        <w:rPr>
          <w:rFonts w:ascii="Arial" w:hAnsi="Arial" w:cs="Arial"/>
        </w:rPr>
      </w:pPr>
      <w:r w:rsidRPr="00E65E21">
        <w:rPr>
          <w:rFonts w:ascii="Arial" w:hAnsi="Arial" w:cs="Arial"/>
        </w:rPr>
        <w:t>This document provides a summary of the principal proposed changes. It should be read alongside the draft Taxi Licensing Policy. It is not intended to identify every drafting amendment, clarification or minor textual change contained within the draft.</w:t>
      </w:r>
    </w:p>
    <w:p w14:paraId="1B157F2C" w14:textId="77777777" w:rsidR="00E65E21" w:rsidRPr="00E65E21" w:rsidRDefault="00E65E21" w:rsidP="00E65E21">
      <w:pPr>
        <w:rPr>
          <w:rFonts w:ascii="Arial" w:hAnsi="Arial" w:cs="Arial"/>
        </w:rPr>
      </w:pPr>
      <w:r w:rsidRPr="00E65E21">
        <w:rPr>
          <w:rFonts w:ascii="Arial" w:hAnsi="Arial" w:cs="Arial"/>
        </w:rPr>
        <w:pict w14:anchorId="259B674E">
          <v:rect id="_x0000_i1079" style="width:0;height:1.5pt" o:hralign="center" o:hrstd="t" o:hr="t" fillcolor="#a0a0a0" stroked="f"/>
        </w:pict>
      </w:r>
    </w:p>
    <w:p w14:paraId="22BC6ACA" w14:textId="77777777" w:rsidR="00E65E21" w:rsidRPr="00E65E21" w:rsidRDefault="00E65E21" w:rsidP="00E65E21">
      <w:pPr>
        <w:rPr>
          <w:rFonts w:ascii="Arial" w:hAnsi="Arial" w:cs="Arial"/>
          <w:b/>
          <w:bCs/>
        </w:rPr>
      </w:pPr>
      <w:r w:rsidRPr="00E65E21">
        <w:rPr>
          <w:rFonts w:ascii="Arial" w:hAnsi="Arial" w:cs="Arial"/>
          <w:b/>
          <w:bCs/>
        </w:rPr>
        <w:t>1. Governance and Decision Making</w:t>
      </w:r>
    </w:p>
    <w:p w14:paraId="31599CE1" w14:textId="77777777" w:rsidR="00E65E21" w:rsidRPr="00E65E21" w:rsidRDefault="00E65E21" w:rsidP="00E65E21">
      <w:pPr>
        <w:rPr>
          <w:rFonts w:ascii="Arial" w:hAnsi="Arial" w:cs="Arial"/>
          <w:b/>
          <w:bCs/>
        </w:rPr>
      </w:pPr>
      <w:r w:rsidRPr="00E65E21">
        <w:rPr>
          <w:rFonts w:ascii="Arial" w:hAnsi="Arial" w:cs="Arial"/>
          <w:b/>
          <w:bCs/>
        </w:rPr>
        <w:t>Principal changes</w:t>
      </w:r>
    </w:p>
    <w:p w14:paraId="55E420E1" w14:textId="77777777" w:rsidR="00E65E21" w:rsidRPr="00E65E21" w:rsidRDefault="00E65E21" w:rsidP="00E65E21">
      <w:pPr>
        <w:rPr>
          <w:rFonts w:ascii="Arial" w:hAnsi="Arial" w:cs="Arial"/>
        </w:rPr>
      </w:pPr>
      <w:r w:rsidRPr="00E65E21">
        <w:rPr>
          <w:rFonts w:ascii="Arial" w:hAnsi="Arial" w:cs="Arial"/>
        </w:rPr>
        <w:t xml:space="preserve">The review proposes </w:t>
      </w:r>
      <w:proofErr w:type="gramStart"/>
      <w:r w:rsidRPr="00E65E21">
        <w:rPr>
          <w:rFonts w:ascii="Arial" w:hAnsi="Arial" w:cs="Arial"/>
        </w:rPr>
        <w:t>a number of</w:t>
      </w:r>
      <w:proofErr w:type="gramEnd"/>
      <w:r w:rsidRPr="00E65E21">
        <w:rPr>
          <w:rFonts w:ascii="Arial" w:hAnsi="Arial" w:cs="Arial"/>
        </w:rPr>
        <w:t xml:space="preserve"> amendments to strengthen decision making and improve consistency, including:</w:t>
      </w:r>
    </w:p>
    <w:p w14:paraId="2BCE39F9" w14:textId="77777777" w:rsidR="00E65E21" w:rsidRPr="00E65E21" w:rsidRDefault="00E65E21" w:rsidP="00E65E21">
      <w:pPr>
        <w:numPr>
          <w:ilvl w:val="0"/>
          <w:numId w:val="2"/>
        </w:numPr>
        <w:rPr>
          <w:rFonts w:ascii="Arial" w:hAnsi="Arial" w:cs="Arial"/>
        </w:rPr>
      </w:pPr>
      <w:r w:rsidRPr="00E65E21">
        <w:rPr>
          <w:rFonts w:ascii="Arial" w:hAnsi="Arial" w:cs="Arial"/>
        </w:rPr>
        <w:t xml:space="preserve">clarification of the Authority's discretion when applying policy provisions; </w:t>
      </w:r>
    </w:p>
    <w:p w14:paraId="2192BDF5" w14:textId="77777777" w:rsidR="00E65E21" w:rsidRPr="00E65E21" w:rsidRDefault="00E65E21" w:rsidP="00E65E21">
      <w:pPr>
        <w:numPr>
          <w:ilvl w:val="0"/>
          <w:numId w:val="2"/>
        </w:numPr>
        <w:rPr>
          <w:rFonts w:ascii="Arial" w:hAnsi="Arial" w:cs="Arial"/>
        </w:rPr>
      </w:pPr>
      <w:r w:rsidRPr="00E65E21">
        <w:rPr>
          <w:rFonts w:ascii="Arial" w:hAnsi="Arial" w:cs="Arial"/>
        </w:rPr>
        <w:t xml:space="preserve">updated delegations and </w:t>
      </w:r>
      <w:proofErr w:type="gramStart"/>
      <w:r w:rsidRPr="00E65E21">
        <w:rPr>
          <w:rFonts w:ascii="Arial" w:hAnsi="Arial" w:cs="Arial"/>
        </w:rPr>
        <w:t>decision making</w:t>
      </w:r>
      <w:proofErr w:type="gramEnd"/>
      <w:r w:rsidRPr="00E65E21">
        <w:rPr>
          <w:rFonts w:ascii="Arial" w:hAnsi="Arial" w:cs="Arial"/>
        </w:rPr>
        <w:t xml:space="preserve"> arrangements; </w:t>
      </w:r>
    </w:p>
    <w:p w14:paraId="158E11D6" w14:textId="77777777" w:rsidR="00E65E21" w:rsidRPr="00E65E21" w:rsidRDefault="00E65E21" w:rsidP="00E65E21">
      <w:pPr>
        <w:numPr>
          <w:ilvl w:val="0"/>
          <w:numId w:val="2"/>
        </w:numPr>
        <w:rPr>
          <w:rFonts w:ascii="Arial" w:hAnsi="Arial" w:cs="Arial"/>
        </w:rPr>
      </w:pPr>
      <w:r w:rsidRPr="00E65E21">
        <w:rPr>
          <w:rFonts w:ascii="Arial" w:hAnsi="Arial" w:cs="Arial"/>
        </w:rPr>
        <w:t xml:space="preserve">revised guidance on when matters will be referred to the Regulatory Committee; </w:t>
      </w:r>
    </w:p>
    <w:p w14:paraId="064EEA34" w14:textId="77777777" w:rsidR="00E65E21" w:rsidRPr="00E65E21" w:rsidRDefault="00E65E21" w:rsidP="00E65E21">
      <w:pPr>
        <w:numPr>
          <w:ilvl w:val="0"/>
          <w:numId w:val="2"/>
        </w:numPr>
        <w:rPr>
          <w:rFonts w:ascii="Arial" w:hAnsi="Arial" w:cs="Arial"/>
        </w:rPr>
      </w:pPr>
      <w:r w:rsidRPr="00E65E21">
        <w:rPr>
          <w:rFonts w:ascii="Arial" w:hAnsi="Arial" w:cs="Arial"/>
        </w:rPr>
        <w:t xml:space="preserve">clearer provisions regarding suspension and revocation; </w:t>
      </w:r>
    </w:p>
    <w:p w14:paraId="1C7B8DDB" w14:textId="77777777" w:rsidR="00E65E21" w:rsidRPr="00E65E21" w:rsidRDefault="00E65E21" w:rsidP="00E65E21">
      <w:pPr>
        <w:numPr>
          <w:ilvl w:val="0"/>
          <w:numId w:val="2"/>
        </w:numPr>
        <w:rPr>
          <w:rFonts w:ascii="Arial" w:hAnsi="Arial" w:cs="Arial"/>
        </w:rPr>
      </w:pPr>
      <w:r w:rsidRPr="00E65E21">
        <w:rPr>
          <w:rFonts w:ascii="Arial" w:hAnsi="Arial" w:cs="Arial"/>
        </w:rPr>
        <w:t xml:space="preserve">introduction of a policy regarding applications following previous licence revocation; and </w:t>
      </w:r>
    </w:p>
    <w:p w14:paraId="4AFDD08B" w14:textId="77777777" w:rsidR="00E65E21" w:rsidRPr="00E65E21" w:rsidRDefault="00E65E21" w:rsidP="00E65E21">
      <w:pPr>
        <w:numPr>
          <w:ilvl w:val="0"/>
          <w:numId w:val="2"/>
        </w:numPr>
        <w:rPr>
          <w:rFonts w:ascii="Arial" w:hAnsi="Arial" w:cs="Arial"/>
        </w:rPr>
      </w:pPr>
      <w:r w:rsidRPr="00E65E21">
        <w:rPr>
          <w:rFonts w:ascii="Arial" w:hAnsi="Arial" w:cs="Arial"/>
        </w:rPr>
        <w:t xml:space="preserve">modernisation of committee hearing and appeal procedures. </w:t>
      </w:r>
    </w:p>
    <w:p w14:paraId="06363100" w14:textId="77777777" w:rsidR="00E65E21" w:rsidRPr="00E65E21" w:rsidRDefault="00E65E21" w:rsidP="00E65E21">
      <w:pPr>
        <w:rPr>
          <w:rFonts w:ascii="Arial" w:hAnsi="Arial" w:cs="Arial"/>
          <w:b/>
          <w:bCs/>
        </w:rPr>
      </w:pPr>
      <w:r w:rsidRPr="00E65E21">
        <w:rPr>
          <w:rFonts w:ascii="Arial" w:hAnsi="Arial" w:cs="Arial"/>
          <w:b/>
          <w:bCs/>
        </w:rPr>
        <w:t>Reason for the changes</w:t>
      </w:r>
    </w:p>
    <w:p w14:paraId="680291EF" w14:textId="77777777" w:rsidR="00E65E21" w:rsidRPr="00E65E21" w:rsidRDefault="00E65E21" w:rsidP="00E65E21">
      <w:pPr>
        <w:rPr>
          <w:rFonts w:ascii="Arial" w:hAnsi="Arial" w:cs="Arial"/>
        </w:rPr>
      </w:pPr>
      <w:r w:rsidRPr="00E65E21">
        <w:rPr>
          <w:rFonts w:ascii="Arial" w:hAnsi="Arial" w:cs="Arial"/>
        </w:rPr>
        <w:t>To improve consistency, transparency and legal robustness when determining applications and enforcement matters.</w:t>
      </w:r>
    </w:p>
    <w:p w14:paraId="45A55BDC" w14:textId="77777777" w:rsidR="00E65E21" w:rsidRPr="00E65E21" w:rsidRDefault="00E65E21" w:rsidP="00E65E21">
      <w:pPr>
        <w:rPr>
          <w:rFonts w:ascii="Arial" w:hAnsi="Arial" w:cs="Arial"/>
        </w:rPr>
      </w:pPr>
      <w:r w:rsidRPr="00E65E21">
        <w:rPr>
          <w:rFonts w:ascii="Arial" w:hAnsi="Arial" w:cs="Arial"/>
        </w:rPr>
        <w:pict w14:anchorId="55D6E19E">
          <v:rect id="_x0000_i1080" style="width:0;height:1.5pt" o:hralign="center" o:hrstd="t" o:hr="t" fillcolor="#a0a0a0" stroked="f"/>
        </w:pict>
      </w:r>
    </w:p>
    <w:p w14:paraId="73C1DF2F" w14:textId="77777777" w:rsidR="00E65E21" w:rsidRPr="00E65E21" w:rsidRDefault="00E65E21" w:rsidP="00E65E21">
      <w:pPr>
        <w:rPr>
          <w:rFonts w:ascii="Arial" w:hAnsi="Arial" w:cs="Arial"/>
          <w:b/>
          <w:bCs/>
        </w:rPr>
      </w:pPr>
      <w:r w:rsidRPr="00E65E21">
        <w:rPr>
          <w:rFonts w:ascii="Arial" w:hAnsi="Arial" w:cs="Arial"/>
          <w:b/>
          <w:bCs/>
        </w:rPr>
        <w:t>2. Safeguarding and Public Protection</w:t>
      </w:r>
    </w:p>
    <w:p w14:paraId="6F9C0D3A" w14:textId="77777777" w:rsidR="00E65E21" w:rsidRPr="00E65E21" w:rsidRDefault="00E65E21" w:rsidP="00E65E21">
      <w:pPr>
        <w:rPr>
          <w:rFonts w:ascii="Arial" w:hAnsi="Arial" w:cs="Arial"/>
          <w:b/>
          <w:bCs/>
        </w:rPr>
      </w:pPr>
      <w:r w:rsidRPr="00E65E21">
        <w:rPr>
          <w:rFonts w:ascii="Arial" w:hAnsi="Arial" w:cs="Arial"/>
          <w:b/>
          <w:bCs/>
        </w:rPr>
        <w:lastRenderedPageBreak/>
        <w:t>Principal changes</w:t>
      </w:r>
    </w:p>
    <w:p w14:paraId="50B44D5A" w14:textId="77777777" w:rsidR="00E65E21" w:rsidRPr="00E65E21" w:rsidRDefault="00E65E21" w:rsidP="00E65E21">
      <w:pPr>
        <w:rPr>
          <w:rFonts w:ascii="Arial" w:hAnsi="Arial" w:cs="Arial"/>
        </w:rPr>
      </w:pPr>
      <w:r w:rsidRPr="00E65E21">
        <w:rPr>
          <w:rFonts w:ascii="Arial" w:hAnsi="Arial" w:cs="Arial"/>
        </w:rPr>
        <w:t>The draft policy further strengthens the Council's safeguarding responsibilities by:</w:t>
      </w:r>
    </w:p>
    <w:p w14:paraId="30084319" w14:textId="77777777" w:rsidR="00E65E21" w:rsidRPr="00E65E21" w:rsidRDefault="00E65E21" w:rsidP="00E65E21">
      <w:pPr>
        <w:numPr>
          <w:ilvl w:val="0"/>
          <w:numId w:val="3"/>
        </w:numPr>
        <w:rPr>
          <w:rFonts w:ascii="Arial" w:hAnsi="Arial" w:cs="Arial"/>
        </w:rPr>
      </w:pPr>
      <w:r w:rsidRPr="00E65E21">
        <w:rPr>
          <w:rFonts w:ascii="Arial" w:hAnsi="Arial" w:cs="Arial"/>
        </w:rPr>
        <w:t xml:space="preserve">reinforcing that safeguarding is the overriding consideration throughout the licensing regime; </w:t>
      </w:r>
    </w:p>
    <w:p w14:paraId="4802E1E9" w14:textId="77777777" w:rsidR="00E65E21" w:rsidRPr="00E65E21" w:rsidRDefault="00E65E21" w:rsidP="00E65E21">
      <w:pPr>
        <w:numPr>
          <w:ilvl w:val="0"/>
          <w:numId w:val="3"/>
        </w:numPr>
        <w:rPr>
          <w:rFonts w:ascii="Arial" w:hAnsi="Arial" w:cs="Arial"/>
        </w:rPr>
      </w:pPr>
      <w:r w:rsidRPr="00E65E21">
        <w:rPr>
          <w:rFonts w:ascii="Arial" w:hAnsi="Arial" w:cs="Arial"/>
        </w:rPr>
        <w:t xml:space="preserve">strengthening information sharing arrangements; </w:t>
      </w:r>
    </w:p>
    <w:p w14:paraId="31A17A97" w14:textId="77777777" w:rsidR="00E65E21" w:rsidRPr="00E65E21" w:rsidRDefault="00E65E21" w:rsidP="00E65E21">
      <w:pPr>
        <w:numPr>
          <w:ilvl w:val="0"/>
          <w:numId w:val="3"/>
        </w:numPr>
        <w:rPr>
          <w:rFonts w:ascii="Arial" w:hAnsi="Arial" w:cs="Arial"/>
        </w:rPr>
      </w:pPr>
      <w:r w:rsidRPr="00E65E21">
        <w:rPr>
          <w:rFonts w:ascii="Arial" w:hAnsi="Arial" w:cs="Arial"/>
        </w:rPr>
        <w:t xml:space="preserve">updating Disclosure and Barring Service requirements; </w:t>
      </w:r>
    </w:p>
    <w:p w14:paraId="1AE8CF9F" w14:textId="77777777" w:rsidR="00E65E21" w:rsidRPr="00E65E21" w:rsidRDefault="00E65E21" w:rsidP="00E65E21">
      <w:pPr>
        <w:numPr>
          <w:ilvl w:val="0"/>
          <w:numId w:val="3"/>
        </w:numPr>
        <w:rPr>
          <w:rFonts w:ascii="Arial" w:hAnsi="Arial" w:cs="Arial"/>
        </w:rPr>
      </w:pPr>
      <w:r w:rsidRPr="00E65E21">
        <w:rPr>
          <w:rFonts w:ascii="Arial" w:hAnsi="Arial" w:cs="Arial"/>
        </w:rPr>
        <w:t xml:space="preserve">revising overseas criminal record requirements; </w:t>
      </w:r>
    </w:p>
    <w:p w14:paraId="7071B54A" w14:textId="77777777" w:rsidR="00E65E21" w:rsidRPr="00E65E21" w:rsidRDefault="00E65E21" w:rsidP="00E65E21">
      <w:pPr>
        <w:numPr>
          <w:ilvl w:val="0"/>
          <w:numId w:val="3"/>
        </w:numPr>
        <w:rPr>
          <w:rFonts w:ascii="Arial" w:hAnsi="Arial" w:cs="Arial"/>
        </w:rPr>
      </w:pPr>
      <w:r w:rsidRPr="00E65E21">
        <w:rPr>
          <w:rFonts w:ascii="Arial" w:hAnsi="Arial" w:cs="Arial"/>
        </w:rPr>
        <w:t xml:space="preserve">strengthening reporting obligations for licence holders; </w:t>
      </w:r>
    </w:p>
    <w:p w14:paraId="5544D05E" w14:textId="77777777" w:rsidR="00E65E21" w:rsidRPr="00E65E21" w:rsidRDefault="00E65E21" w:rsidP="00E65E21">
      <w:pPr>
        <w:numPr>
          <w:ilvl w:val="0"/>
          <w:numId w:val="3"/>
        </w:numPr>
        <w:rPr>
          <w:rFonts w:ascii="Arial" w:hAnsi="Arial" w:cs="Arial"/>
        </w:rPr>
      </w:pPr>
      <w:r w:rsidRPr="00E65E21">
        <w:rPr>
          <w:rFonts w:ascii="Arial" w:hAnsi="Arial" w:cs="Arial"/>
        </w:rPr>
        <w:t xml:space="preserve">expanding provisions relating to referrals to safeguarding partners and the Disclosure and Barring Service; and </w:t>
      </w:r>
    </w:p>
    <w:p w14:paraId="4BFA82FC" w14:textId="77777777" w:rsidR="00E65E21" w:rsidRPr="00E65E21" w:rsidRDefault="00E65E21" w:rsidP="00E65E21">
      <w:pPr>
        <w:numPr>
          <w:ilvl w:val="0"/>
          <w:numId w:val="3"/>
        </w:numPr>
        <w:rPr>
          <w:rFonts w:ascii="Arial" w:hAnsi="Arial" w:cs="Arial"/>
        </w:rPr>
      </w:pPr>
      <w:r w:rsidRPr="00E65E21">
        <w:rPr>
          <w:rFonts w:ascii="Arial" w:hAnsi="Arial" w:cs="Arial"/>
        </w:rPr>
        <w:t xml:space="preserve">introducing additional safeguarding responsibilities for operators. </w:t>
      </w:r>
    </w:p>
    <w:p w14:paraId="647FD968" w14:textId="77777777" w:rsidR="00E65E21" w:rsidRPr="00E65E21" w:rsidRDefault="00E65E21" w:rsidP="00E65E21">
      <w:pPr>
        <w:rPr>
          <w:rFonts w:ascii="Arial" w:hAnsi="Arial" w:cs="Arial"/>
          <w:b/>
          <w:bCs/>
        </w:rPr>
      </w:pPr>
      <w:r w:rsidRPr="00E65E21">
        <w:rPr>
          <w:rFonts w:ascii="Arial" w:hAnsi="Arial" w:cs="Arial"/>
          <w:b/>
          <w:bCs/>
        </w:rPr>
        <w:t>Reason for the changes</w:t>
      </w:r>
    </w:p>
    <w:p w14:paraId="17C45F26" w14:textId="77777777" w:rsidR="00E65E21" w:rsidRPr="00E65E21" w:rsidRDefault="00E65E21" w:rsidP="00E65E21">
      <w:pPr>
        <w:rPr>
          <w:rFonts w:ascii="Arial" w:hAnsi="Arial" w:cs="Arial"/>
        </w:rPr>
      </w:pPr>
      <w:r w:rsidRPr="00E65E21">
        <w:rPr>
          <w:rFonts w:ascii="Arial" w:hAnsi="Arial" w:cs="Arial"/>
        </w:rPr>
        <w:t>To reflect national statutory guidance and further strengthen the protection of children and vulnerable adults.</w:t>
      </w:r>
    </w:p>
    <w:p w14:paraId="6382EBA6" w14:textId="77777777" w:rsidR="00E65E21" w:rsidRPr="00E65E21" w:rsidRDefault="00E65E21" w:rsidP="00E65E21">
      <w:pPr>
        <w:rPr>
          <w:rFonts w:ascii="Arial" w:hAnsi="Arial" w:cs="Arial"/>
        </w:rPr>
      </w:pPr>
      <w:r w:rsidRPr="00E65E21">
        <w:rPr>
          <w:rFonts w:ascii="Arial" w:hAnsi="Arial" w:cs="Arial"/>
        </w:rPr>
        <w:pict w14:anchorId="2F9A52C6">
          <v:rect id="_x0000_i1081" style="width:0;height:1.5pt" o:hralign="center" o:hrstd="t" o:hr="t" fillcolor="#a0a0a0" stroked="f"/>
        </w:pict>
      </w:r>
    </w:p>
    <w:p w14:paraId="30973E02" w14:textId="77777777" w:rsidR="00E65E21" w:rsidRPr="00E65E21" w:rsidRDefault="00E65E21" w:rsidP="00E65E21">
      <w:pPr>
        <w:rPr>
          <w:rFonts w:ascii="Arial" w:hAnsi="Arial" w:cs="Arial"/>
          <w:b/>
          <w:bCs/>
        </w:rPr>
      </w:pPr>
      <w:r w:rsidRPr="00E65E21">
        <w:rPr>
          <w:rFonts w:ascii="Arial" w:hAnsi="Arial" w:cs="Arial"/>
          <w:b/>
          <w:bCs/>
        </w:rPr>
        <w:t>3. Driver Licensing</w:t>
      </w:r>
    </w:p>
    <w:p w14:paraId="3532B27C" w14:textId="77777777" w:rsidR="00E65E21" w:rsidRPr="00E65E21" w:rsidRDefault="00E65E21" w:rsidP="00E65E21">
      <w:pPr>
        <w:rPr>
          <w:rFonts w:ascii="Arial" w:hAnsi="Arial" w:cs="Arial"/>
          <w:b/>
          <w:bCs/>
        </w:rPr>
      </w:pPr>
      <w:r w:rsidRPr="00E65E21">
        <w:rPr>
          <w:rFonts w:ascii="Arial" w:hAnsi="Arial" w:cs="Arial"/>
          <w:b/>
          <w:bCs/>
        </w:rPr>
        <w:t>Principal changes</w:t>
      </w:r>
    </w:p>
    <w:p w14:paraId="74F61E21" w14:textId="77777777" w:rsidR="00E65E21" w:rsidRPr="00E65E21" w:rsidRDefault="00E65E21" w:rsidP="00E65E21">
      <w:pPr>
        <w:rPr>
          <w:rFonts w:ascii="Arial" w:hAnsi="Arial" w:cs="Arial"/>
        </w:rPr>
      </w:pPr>
      <w:r w:rsidRPr="00E65E21">
        <w:rPr>
          <w:rFonts w:ascii="Arial" w:hAnsi="Arial" w:cs="Arial"/>
        </w:rPr>
        <w:t>The review includes significant updates to driver licensing, including:</w:t>
      </w:r>
    </w:p>
    <w:p w14:paraId="20EEC516" w14:textId="77777777" w:rsidR="00E65E21" w:rsidRPr="00E65E21" w:rsidRDefault="00E65E21" w:rsidP="00E65E21">
      <w:pPr>
        <w:numPr>
          <w:ilvl w:val="0"/>
          <w:numId w:val="4"/>
        </w:numPr>
        <w:rPr>
          <w:rFonts w:ascii="Arial" w:hAnsi="Arial" w:cs="Arial"/>
        </w:rPr>
      </w:pPr>
      <w:r w:rsidRPr="00E65E21">
        <w:rPr>
          <w:rFonts w:ascii="Arial" w:hAnsi="Arial" w:cs="Arial"/>
        </w:rPr>
        <w:t xml:space="preserve">revised eligibility requirements for applicants; </w:t>
      </w:r>
    </w:p>
    <w:p w14:paraId="030BA274" w14:textId="77777777" w:rsidR="00E65E21" w:rsidRPr="00E65E21" w:rsidRDefault="00E65E21" w:rsidP="00E65E21">
      <w:pPr>
        <w:numPr>
          <w:ilvl w:val="0"/>
          <w:numId w:val="4"/>
        </w:numPr>
        <w:rPr>
          <w:rFonts w:ascii="Arial" w:hAnsi="Arial" w:cs="Arial"/>
        </w:rPr>
      </w:pPr>
      <w:r w:rsidRPr="00E65E21">
        <w:rPr>
          <w:rFonts w:ascii="Arial" w:hAnsi="Arial" w:cs="Arial"/>
        </w:rPr>
        <w:t xml:space="preserve">updated provisions for applicants who have lived overseas; </w:t>
      </w:r>
    </w:p>
    <w:p w14:paraId="7063FE3A" w14:textId="77777777" w:rsidR="00E65E21" w:rsidRPr="00E65E21" w:rsidRDefault="00E65E21" w:rsidP="00E65E21">
      <w:pPr>
        <w:numPr>
          <w:ilvl w:val="0"/>
          <w:numId w:val="4"/>
        </w:numPr>
        <w:rPr>
          <w:rFonts w:ascii="Arial" w:hAnsi="Arial" w:cs="Arial"/>
        </w:rPr>
      </w:pPr>
      <w:r w:rsidRPr="00E65E21">
        <w:rPr>
          <w:rFonts w:ascii="Arial" w:hAnsi="Arial" w:cs="Arial"/>
        </w:rPr>
        <w:t xml:space="preserve">revised knowledge testing arrangements; </w:t>
      </w:r>
    </w:p>
    <w:p w14:paraId="471CD8DB" w14:textId="77777777" w:rsidR="00E65E21" w:rsidRPr="00E65E21" w:rsidRDefault="00E65E21" w:rsidP="00E65E21">
      <w:pPr>
        <w:numPr>
          <w:ilvl w:val="0"/>
          <w:numId w:val="4"/>
        </w:numPr>
        <w:rPr>
          <w:rFonts w:ascii="Arial" w:hAnsi="Arial" w:cs="Arial"/>
        </w:rPr>
      </w:pPr>
      <w:r w:rsidRPr="00E65E21">
        <w:rPr>
          <w:rFonts w:ascii="Arial" w:hAnsi="Arial" w:cs="Arial"/>
        </w:rPr>
        <w:t xml:space="preserve">introduction of a formal English language proficiency requirement; </w:t>
      </w:r>
    </w:p>
    <w:p w14:paraId="38B8159D" w14:textId="77777777" w:rsidR="00E65E21" w:rsidRPr="00E65E21" w:rsidRDefault="00E65E21" w:rsidP="00E65E21">
      <w:pPr>
        <w:numPr>
          <w:ilvl w:val="0"/>
          <w:numId w:val="4"/>
        </w:numPr>
        <w:rPr>
          <w:rFonts w:ascii="Arial" w:hAnsi="Arial" w:cs="Arial"/>
        </w:rPr>
      </w:pPr>
      <w:r w:rsidRPr="00E65E21">
        <w:rPr>
          <w:rFonts w:ascii="Arial" w:hAnsi="Arial" w:cs="Arial"/>
        </w:rPr>
        <w:t xml:space="preserve">strengthened disclosure requirements relating to convictions, cautions, charges and licensing history; </w:t>
      </w:r>
    </w:p>
    <w:p w14:paraId="0921E987" w14:textId="77777777" w:rsidR="00E65E21" w:rsidRPr="00E65E21" w:rsidRDefault="00E65E21" w:rsidP="00E65E21">
      <w:pPr>
        <w:numPr>
          <w:ilvl w:val="0"/>
          <w:numId w:val="4"/>
        </w:numPr>
        <w:rPr>
          <w:rFonts w:ascii="Arial" w:hAnsi="Arial" w:cs="Arial"/>
        </w:rPr>
      </w:pPr>
      <w:r w:rsidRPr="00E65E21">
        <w:rPr>
          <w:rFonts w:ascii="Arial" w:hAnsi="Arial" w:cs="Arial"/>
        </w:rPr>
        <w:t xml:space="preserve">updated National Register (NR3) provisions; </w:t>
      </w:r>
    </w:p>
    <w:p w14:paraId="75088A13" w14:textId="77777777" w:rsidR="00E65E21" w:rsidRPr="00E65E21" w:rsidRDefault="00E65E21" w:rsidP="00E65E21">
      <w:pPr>
        <w:numPr>
          <w:ilvl w:val="0"/>
          <w:numId w:val="4"/>
        </w:numPr>
        <w:rPr>
          <w:rFonts w:ascii="Arial" w:hAnsi="Arial" w:cs="Arial"/>
        </w:rPr>
      </w:pPr>
      <w:r w:rsidRPr="00E65E21">
        <w:rPr>
          <w:rFonts w:ascii="Arial" w:hAnsi="Arial" w:cs="Arial"/>
        </w:rPr>
        <w:t xml:space="preserve">clarification of renewal and expired licence arrangements; </w:t>
      </w:r>
    </w:p>
    <w:p w14:paraId="63A5F748" w14:textId="77777777" w:rsidR="00E65E21" w:rsidRPr="00E65E21" w:rsidRDefault="00E65E21" w:rsidP="00E65E21">
      <w:pPr>
        <w:numPr>
          <w:ilvl w:val="0"/>
          <w:numId w:val="4"/>
        </w:numPr>
        <w:rPr>
          <w:rFonts w:ascii="Arial" w:hAnsi="Arial" w:cs="Arial"/>
        </w:rPr>
      </w:pPr>
      <w:r w:rsidRPr="00E65E21">
        <w:rPr>
          <w:rFonts w:ascii="Arial" w:hAnsi="Arial" w:cs="Arial"/>
        </w:rPr>
        <w:t xml:space="preserve">strengthened professional conduct requirements; </w:t>
      </w:r>
    </w:p>
    <w:p w14:paraId="710C7313" w14:textId="77777777" w:rsidR="00E65E21" w:rsidRPr="00E65E21" w:rsidRDefault="00E65E21" w:rsidP="00E65E21">
      <w:pPr>
        <w:numPr>
          <w:ilvl w:val="0"/>
          <w:numId w:val="4"/>
        </w:numPr>
        <w:rPr>
          <w:rFonts w:ascii="Arial" w:hAnsi="Arial" w:cs="Arial"/>
        </w:rPr>
      </w:pPr>
      <w:r w:rsidRPr="00E65E21">
        <w:rPr>
          <w:rFonts w:ascii="Arial" w:hAnsi="Arial" w:cs="Arial"/>
        </w:rPr>
        <w:t xml:space="preserve">additional safeguarding and personal safety training requirements; and </w:t>
      </w:r>
    </w:p>
    <w:p w14:paraId="05A78BA7" w14:textId="77777777" w:rsidR="00E65E21" w:rsidRPr="00E65E21" w:rsidRDefault="00E65E21" w:rsidP="00E65E21">
      <w:pPr>
        <w:numPr>
          <w:ilvl w:val="0"/>
          <w:numId w:val="4"/>
        </w:numPr>
        <w:rPr>
          <w:rFonts w:ascii="Arial" w:hAnsi="Arial" w:cs="Arial"/>
        </w:rPr>
      </w:pPr>
      <w:r w:rsidRPr="00E65E21">
        <w:rPr>
          <w:rFonts w:ascii="Arial" w:hAnsi="Arial" w:cs="Arial"/>
        </w:rPr>
        <w:t xml:space="preserve">clarification of circumstances where previous revocations may affect future applications. </w:t>
      </w:r>
    </w:p>
    <w:p w14:paraId="07A540F1" w14:textId="77777777" w:rsidR="00E65E21" w:rsidRPr="00E65E21" w:rsidRDefault="00E65E21" w:rsidP="00E65E21">
      <w:pPr>
        <w:rPr>
          <w:rFonts w:ascii="Arial" w:hAnsi="Arial" w:cs="Arial"/>
          <w:b/>
          <w:bCs/>
        </w:rPr>
      </w:pPr>
      <w:r w:rsidRPr="00E65E21">
        <w:rPr>
          <w:rFonts w:ascii="Arial" w:hAnsi="Arial" w:cs="Arial"/>
          <w:b/>
          <w:bCs/>
        </w:rPr>
        <w:t>Reason for the changes</w:t>
      </w:r>
    </w:p>
    <w:p w14:paraId="69B904A9" w14:textId="77777777" w:rsidR="00E65E21" w:rsidRPr="00E65E21" w:rsidRDefault="00E65E21" w:rsidP="00E65E21">
      <w:pPr>
        <w:rPr>
          <w:rFonts w:ascii="Arial" w:hAnsi="Arial" w:cs="Arial"/>
        </w:rPr>
      </w:pPr>
      <w:r w:rsidRPr="00E65E21">
        <w:rPr>
          <w:rFonts w:ascii="Arial" w:hAnsi="Arial" w:cs="Arial"/>
        </w:rPr>
        <w:t>To ensure applicants continue to meet appropriate professional and safeguarding standards whilst providing greater clarity for applicants and existing licence holders.</w:t>
      </w:r>
    </w:p>
    <w:p w14:paraId="79F4C08D" w14:textId="77777777" w:rsidR="00E65E21" w:rsidRPr="00E65E21" w:rsidRDefault="00E65E21" w:rsidP="00E65E21">
      <w:pPr>
        <w:rPr>
          <w:rFonts w:ascii="Arial" w:hAnsi="Arial" w:cs="Arial"/>
        </w:rPr>
      </w:pPr>
      <w:r w:rsidRPr="00E65E21">
        <w:rPr>
          <w:rFonts w:ascii="Arial" w:hAnsi="Arial" w:cs="Arial"/>
        </w:rPr>
        <w:pict w14:anchorId="4E6650BE">
          <v:rect id="_x0000_i1082" style="width:0;height:1.5pt" o:hralign="center" o:hrstd="t" o:hr="t" fillcolor="#a0a0a0" stroked="f"/>
        </w:pict>
      </w:r>
    </w:p>
    <w:p w14:paraId="3D8BD669" w14:textId="77777777" w:rsidR="00E65E21" w:rsidRPr="00E65E21" w:rsidRDefault="00E65E21" w:rsidP="00E65E21">
      <w:pPr>
        <w:rPr>
          <w:rFonts w:ascii="Arial" w:hAnsi="Arial" w:cs="Arial"/>
          <w:b/>
          <w:bCs/>
        </w:rPr>
      </w:pPr>
      <w:r w:rsidRPr="00E65E21">
        <w:rPr>
          <w:rFonts w:ascii="Arial" w:hAnsi="Arial" w:cs="Arial"/>
          <w:b/>
          <w:bCs/>
        </w:rPr>
        <w:lastRenderedPageBreak/>
        <w:t>4. Vehicle Standards</w:t>
      </w:r>
    </w:p>
    <w:p w14:paraId="38AD5748" w14:textId="77777777" w:rsidR="00E65E21" w:rsidRPr="00E65E21" w:rsidRDefault="00E65E21" w:rsidP="00E65E21">
      <w:pPr>
        <w:rPr>
          <w:rFonts w:ascii="Arial" w:hAnsi="Arial" w:cs="Arial"/>
          <w:b/>
          <w:bCs/>
        </w:rPr>
      </w:pPr>
      <w:r w:rsidRPr="00E65E21">
        <w:rPr>
          <w:rFonts w:ascii="Arial" w:hAnsi="Arial" w:cs="Arial"/>
          <w:b/>
          <w:bCs/>
        </w:rPr>
        <w:t>Principal changes</w:t>
      </w:r>
    </w:p>
    <w:p w14:paraId="6CFA3687" w14:textId="77777777" w:rsidR="00E65E21" w:rsidRPr="00E65E21" w:rsidRDefault="00E65E21" w:rsidP="00E65E21">
      <w:pPr>
        <w:rPr>
          <w:rFonts w:ascii="Arial" w:hAnsi="Arial" w:cs="Arial"/>
        </w:rPr>
      </w:pPr>
      <w:r w:rsidRPr="00E65E21">
        <w:rPr>
          <w:rFonts w:ascii="Arial" w:hAnsi="Arial" w:cs="Arial"/>
        </w:rPr>
        <w:t>The review modernises vehicle licensing requirements by:</w:t>
      </w:r>
    </w:p>
    <w:p w14:paraId="560ABCEC" w14:textId="77777777" w:rsidR="00E65E21" w:rsidRPr="00E65E21" w:rsidRDefault="00E65E21" w:rsidP="00E65E21">
      <w:pPr>
        <w:numPr>
          <w:ilvl w:val="0"/>
          <w:numId w:val="5"/>
        </w:numPr>
        <w:rPr>
          <w:rFonts w:ascii="Arial" w:hAnsi="Arial" w:cs="Arial"/>
        </w:rPr>
      </w:pPr>
      <w:r w:rsidRPr="00E65E21">
        <w:rPr>
          <w:rFonts w:ascii="Arial" w:hAnsi="Arial" w:cs="Arial"/>
        </w:rPr>
        <w:t xml:space="preserve">updating vehicle specifications; </w:t>
      </w:r>
    </w:p>
    <w:p w14:paraId="74FE8884" w14:textId="77777777" w:rsidR="00E65E21" w:rsidRPr="00E65E21" w:rsidRDefault="00E65E21" w:rsidP="00E65E21">
      <w:pPr>
        <w:numPr>
          <w:ilvl w:val="0"/>
          <w:numId w:val="5"/>
        </w:numPr>
        <w:rPr>
          <w:rFonts w:ascii="Arial" w:hAnsi="Arial" w:cs="Arial"/>
        </w:rPr>
      </w:pPr>
      <w:r w:rsidRPr="00E65E21">
        <w:rPr>
          <w:rFonts w:ascii="Arial" w:hAnsi="Arial" w:cs="Arial"/>
        </w:rPr>
        <w:t xml:space="preserve">introducing clearer provisions for imported and previously licensed vehicles; </w:t>
      </w:r>
    </w:p>
    <w:p w14:paraId="63C82789" w14:textId="77777777" w:rsidR="00E65E21" w:rsidRPr="00E65E21" w:rsidRDefault="00E65E21" w:rsidP="00E65E21">
      <w:pPr>
        <w:numPr>
          <w:ilvl w:val="0"/>
          <w:numId w:val="5"/>
        </w:numPr>
        <w:rPr>
          <w:rFonts w:ascii="Arial" w:hAnsi="Arial" w:cs="Arial"/>
        </w:rPr>
      </w:pPr>
      <w:r w:rsidRPr="00E65E21">
        <w:rPr>
          <w:rFonts w:ascii="Arial" w:hAnsi="Arial" w:cs="Arial"/>
        </w:rPr>
        <w:t xml:space="preserve">reviewing accessibility requirements; </w:t>
      </w:r>
    </w:p>
    <w:p w14:paraId="10A1AF14" w14:textId="77777777" w:rsidR="00E65E21" w:rsidRPr="00E65E21" w:rsidRDefault="00E65E21" w:rsidP="00E65E21">
      <w:pPr>
        <w:numPr>
          <w:ilvl w:val="0"/>
          <w:numId w:val="5"/>
        </w:numPr>
        <w:rPr>
          <w:rFonts w:ascii="Arial" w:hAnsi="Arial" w:cs="Arial"/>
        </w:rPr>
      </w:pPr>
      <w:r w:rsidRPr="00E65E21">
        <w:rPr>
          <w:rFonts w:ascii="Arial" w:hAnsi="Arial" w:cs="Arial"/>
        </w:rPr>
        <w:t xml:space="preserve">introducing provisions relating to Category S vehicles and rear-loading wheelchair accessible vehicles; </w:t>
      </w:r>
    </w:p>
    <w:p w14:paraId="25C652DB" w14:textId="77777777" w:rsidR="00E65E21" w:rsidRPr="00E65E21" w:rsidRDefault="00E65E21" w:rsidP="00E65E21">
      <w:pPr>
        <w:numPr>
          <w:ilvl w:val="0"/>
          <w:numId w:val="5"/>
        </w:numPr>
        <w:rPr>
          <w:rFonts w:ascii="Arial" w:hAnsi="Arial" w:cs="Arial"/>
        </w:rPr>
      </w:pPr>
      <w:r w:rsidRPr="00E65E21">
        <w:rPr>
          <w:rFonts w:ascii="Arial" w:hAnsi="Arial" w:cs="Arial"/>
        </w:rPr>
        <w:t xml:space="preserve">updating vehicle age and emissions policies; </w:t>
      </w:r>
    </w:p>
    <w:p w14:paraId="44656510" w14:textId="77777777" w:rsidR="00E65E21" w:rsidRPr="00E65E21" w:rsidRDefault="00E65E21" w:rsidP="00E65E21">
      <w:pPr>
        <w:numPr>
          <w:ilvl w:val="0"/>
          <w:numId w:val="5"/>
        </w:numPr>
        <w:rPr>
          <w:rFonts w:ascii="Arial" w:hAnsi="Arial" w:cs="Arial"/>
        </w:rPr>
      </w:pPr>
      <w:r w:rsidRPr="00E65E21">
        <w:rPr>
          <w:rFonts w:ascii="Arial" w:hAnsi="Arial" w:cs="Arial"/>
        </w:rPr>
        <w:t xml:space="preserve">introducing a formal exceptional circumstances policy for vehicles over 12 years old; </w:t>
      </w:r>
    </w:p>
    <w:p w14:paraId="00E2F7EC" w14:textId="77777777" w:rsidR="00E65E21" w:rsidRPr="00E65E21" w:rsidRDefault="00E65E21" w:rsidP="00E65E21">
      <w:pPr>
        <w:numPr>
          <w:ilvl w:val="0"/>
          <w:numId w:val="5"/>
        </w:numPr>
        <w:rPr>
          <w:rFonts w:ascii="Arial" w:hAnsi="Arial" w:cs="Arial"/>
        </w:rPr>
      </w:pPr>
      <w:r w:rsidRPr="00E65E21">
        <w:rPr>
          <w:rFonts w:ascii="Arial" w:hAnsi="Arial" w:cs="Arial"/>
        </w:rPr>
        <w:t xml:space="preserve">introducing proposals to allow certain legacy non-wheelchair accessible hackney carriage licences to be reallocated to fully electric vehicles; </w:t>
      </w:r>
    </w:p>
    <w:p w14:paraId="1E4DDBCC" w14:textId="77777777" w:rsidR="00E65E21" w:rsidRPr="00E65E21" w:rsidRDefault="00E65E21" w:rsidP="00E65E21">
      <w:pPr>
        <w:numPr>
          <w:ilvl w:val="0"/>
          <w:numId w:val="5"/>
        </w:numPr>
        <w:rPr>
          <w:rFonts w:ascii="Arial" w:hAnsi="Arial" w:cs="Arial"/>
        </w:rPr>
      </w:pPr>
      <w:r w:rsidRPr="00E65E21">
        <w:rPr>
          <w:rFonts w:ascii="Arial" w:hAnsi="Arial" w:cs="Arial"/>
        </w:rPr>
        <w:t xml:space="preserve">strengthening mechanical inspection and compliance procedures; </w:t>
      </w:r>
    </w:p>
    <w:p w14:paraId="2BF5EA64" w14:textId="77777777" w:rsidR="00E65E21" w:rsidRPr="00E65E21" w:rsidRDefault="00E65E21" w:rsidP="00E65E21">
      <w:pPr>
        <w:numPr>
          <w:ilvl w:val="0"/>
          <w:numId w:val="5"/>
        </w:numPr>
        <w:rPr>
          <w:rFonts w:ascii="Arial" w:hAnsi="Arial" w:cs="Arial"/>
        </w:rPr>
      </w:pPr>
      <w:r w:rsidRPr="00E65E21">
        <w:rPr>
          <w:rFonts w:ascii="Arial" w:hAnsi="Arial" w:cs="Arial"/>
        </w:rPr>
        <w:t xml:space="preserve">updating vehicle appearance, signage and advertising requirements; and </w:t>
      </w:r>
    </w:p>
    <w:p w14:paraId="142DD609" w14:textId="77777777" w:rsidR="00E65E21" w:rsidRPr="00E65E21" w:rsidRDefault="00E65E21" w:rsidP="00E65E21">
      <w:pPr>
        <w:numPr>
          <w:ilvl w:val="0"/>
          <w:numId w:val="5"/>
        </w:numPr>
        <w:rPr>
          <w:rFonts w:ascii="Arial" w:hAnsi="Arial" w:cs="Arial"/>
        </w:rPr>
      </w:pPr>
      <w:r w:rsidRPr="00E65E21">
        <w:rPr>
          <w:rFonts w:ascii="Arial" w:hAnsi="Arial" w:cs="Arial"/>
        </w:rPr>
        <w:t xml:space="preserve">introducing additional standards for registration plates, operator identification and external lighting. </w:t>
      </w:r>
    </w:p>
    <w:p w14:paraId="3D78CEFB" w14:textId="77777777" w:rsidR="00E65E21" w:rsidRPr="00E65E21" w:rsidRDefault="00E65E21" w:rsidP="00E65E21">
      <w:pPr>
        <w:rPr>
          <w:rFonts w:ascii="Arial" w:hAnsi="Arial" w:cs="Arial"/>
          <w:b/>
          <w:bCs/>
        </w:rPr>
      </w:pPr>
      <w:r w:rsidRPr="00E65E21">
        <w:rPr>
          <w:rFonts w:ascii="Arial" w:hAnsi="Arial" w:cs="Arial"/>
          <w:b/>
          <w:bCs/>
        </w:rPr>
        <w:t>Reason for the changes</w:t>
      </w:r>
    </w:p>
    <w:p w14:paraId="5EA93BC0" w14:textId="77777777" w:rsidR="00E65E21" w:rsidRPr="00E65E21" w:rsidRDefault="00E65E21" w:rsidP="00E65E21">
      <w:pPr>
        <w:rPr>
          <w:rFonts w:ascii="Arial" w:hAnsi="Arial" w:cs="Arial"/>
        </w:rPr>
      </w:pPr>
      <w:r w:rsidRPr="00E65E21">
        <w:rPr>
          <w:rFonts w:ascii="Arial" w:hAnsi="Arial" w:cs="Arial"/>
        </w:rPr>
        <w:t>To improve vehicle safety, support environmental objectives and ensure licensed vehicles remain suitable for modern passenger transport.</w:t>
      </w:r>
    </w:p>
    <w:p w14:paraId="1D661EB3" w14:textId="77777777" w:rsidR="00E65E21" w:rsidRPr="00E65E21" w:rsidRDefault="00E65E21" w:rsidP="00E65E21">
      <w:pPr>
        <w:rPr>
          <w:rFonts w:ascii="Arial" w:hAnsi="Arial" w:cs="Arial"/>
        </w:rPr>
      </w:pPr>
      <w:r w:rsidRPr="00E65E21">
        <w:rPr>
          <w:rFonts w:ascii="Arial" w:hAnsi="Arial" w:cs="Arial"/>
        </w:rPr>
        <w:pict w14:anchorId="4634688F">
          <v:rect id="_x0000_i1083" style="width:0;height:1.5pt" o:hralign="center" o:hrstd="t" o:hr="t" fillcolor="#a0a0a0" stroked="f"/>
        </w:pict>
      </w:r>
    </w:p>
    <w:p w14:paraId="71B48CB8" w14:textId="77777777" w:rsidR="00E65E21" w:rsidRPr="00E65E21" w:rsidRDefault="00E65E21" w:rsidP="00E65E21">
      <w:pPr>
        <w:rPr>
          <w:rFonts w:ascii="Arial" w:hAnsi="Arial" w:cs="Arial"/>
          <w:b/>
          <w:bCs/>
        </w:rPr>
      </w:pPr>
      <w:r w:rsidRPr="00E65E21">
        <w:rPr>
          <w:rFonts w:ascii="Arial" w:hAnsi="Arial" w:cs="Arial"/>
          <w:b/>
          <w:bCs/>
        </w:rPr>
        <w:t>5. Private Hire Operators</w:t>
      </w:r>
    </w:p>
    <w:p w14:paraId="36876AED" w14:textId="77777777" w:rsidR="00E65E21" w:rsidRPr="00E65E21" w:rsidRDefault="00E65E21" w:rsidP="00E65E21">
      <w:pPr>
        <w:rPr>
          <w:rFonts w:ascii="Arial" w:hAnsi="Arial" w:cs="Arial"/>
          <w:b/>
          <w:bCs/>
        </w:rPr>
      </w:pPr>
      <w:r w:rsidRPr="00E65E21">
        <w:rPr>
          <w:rFonts w:ascii="Arial" w:hAnsi="Arial" w:cs="Arial"/>
          <w:b/>
          <w:bCs/>
        </w:rPr>
        <w:t>Principal changes</w:t>
      </w:r>
    </w:p>
    <w:p w14:paraId="041DD826" w14:textId="77777777" w:rsidR="00E65E21" w:rsidRPr="00E65E21" w:rsidRDefault="00E65E21" w:rsidP="00E65E21">
      <w:pPr>
        <w:rPr>
          <w:rFonts w:ascii="Arial" w:hAnsi="Arial" w:cs="Arial"/>
        </w:rPr>
      </w:pPr>
      <w:r w:rsidRPr="00E65E21">
        <w:rPr>
          <w:rFonts w:ascii="Arial" w:hAnsi="Arial" w:cs="Arial"/>
        </w:rPr>
        <w:t>The review strengthens operator responsibilities by:</w:t>
      </w:r>
    </w:p>
    <w:p w14:paraId="07F9D950" w14:textId="77777777" w:rsidR="00E65E21" w:rsidRPr="00E65E21" w:rsidRDefault="00E65E21" w:rsidP="00E65E21">
      <w:pPr>
        <w:numPr>
          <w:ilvl w:val="0"/>
          <w:numId w:val="6"/>
        </w:numPr>
        <w:rPr>
          <w:rFonts w:ascii="Arial" w:hAnsi="Arial" w:cs="Arial"/>
        </w:rPr>
      </w:pPr>
      <w:r w:rsidRPr="00E65E21">
        <w:rPr>
          <w:rFonts w:ascii="Arial" w:hAnsi="Arial" w:cs="Arial"/>
        </w:rPr>
        <w:t xml:space="preserve">updating management and record keeping requirements; </w:t>
      </w:r>
    </w:p>
    <w:p w14:paraId="17128BAF" w14:textId="77777777" w:rsidR="00E65E21" w:rsidRPr="00E65E21" w:rsidRDefault="00E65E21" w:rsidP="00E65E21">
      <w:pPr>
        <w:numPr>
          <w:ilvl w:val="0"/>
          <w:numId w:val="6"/>
        </w:numPr>
        <w:rPr>
          <w:rFonts w:ascii="Arial" w:hAnsi="Arial" w:cs="Arial"/>
        </w:rPr>
      </w:pPr>
      <w:r w:rsidRPr="00E65E21">
        <w:rPr>
          <w:rFonts w:ascii="Arial" w:hAnsi="Arial" w:cs="Arial"/>
        </w:rPr>
        <w:t xml:space="preserve">strengthening complaint recording and reporting obligations; </w:t>
      </w:r>
    </w:p>
    <w:p w14:paraId="3D858633" w14:textId="77777777" w:rsidR="00E65E21" w:rsidRPr="00E65E21" w:rsidRDefault="00E65E21" w:rsidP="00E65E21">
      <w:pPr>
        <w:numPr>
          <w:ilvl w:val="0"/>
          <w:numId w:val="6"/>
        </w:numPr>
        <w:rPr>
          <w:rFonts w:ascii="Arial" w:hAnsi="Arial" w:cs="Arial"/>
        </w:rPr>
      </w:pPr>
      <w:r w:rsidRPr="00E65E21">
        <w:rPr>
          <w:rFonts w:ascii="Arial" w:hAnsi="Arial" w:cs="Arial"/>
        </w:rPr>
        <w:t xml:space="preserve">introducing clearer safeguarding responsibilities; </w:t>
      </w:r>
    </w:p>
    <w:p w14:paraId="467A3342" w14:textId="77777777" w:rsidR="00E65E21" w:rsidRPr="00E65E21" w:rsidRDefault="00E65E21" w:rsidP="00E65E21">
      <w:pPr>
        <w:numPr>
          <w:ilvl w:val="0"/>
          <w:numId w:val="6"/>
        </w:numPr>
        <w:rPr>
          <w:rFonts w:ascii="Arial" w:hAnsi="Arial" w:cs="Arial"/>
        </w:rPr>
      </w:pPr>
      <w:r w:rsidRPr="00E65E21">
        <w:rPr>
          <w:rFonts w:ascii="Arial" w:hAnsi="Arial" w:cs="Arial"/>
        </w:rPr>
        <w:t xml:space="preserve">strengthening cooperation requirements with licensing authorities; </w:t>
      </w:r>
    </w:p>
    <w:p w14:paraId="590D57EC" w14:textId="77777777" w:rsidR="00E65E21" w:rsidRPr="00E65E21" w:rsidRDefault="00E65E21" w:rsidP="00E65E21">
      <w:pPr>
        <w:numPr>
          <w:ilvl w:val="0"/>
          <w:numId w:val="6"/>
        </w:numPr>
        <w:rPr>
          <w:rFonts w:ascii="Arial" w:hAnsi="Arial" w:cs="Arial"/>
        </w:rPr>
      </w:pPr>
      <w:r w:rsidRPr="00E65E21">
        <w:rPr>
          <w:rFonts w:ascii="Arial" w:hAnsi="Arial" w:cs="Arial"/>
        </w:rPr>
        <w:t xml:space="preserve">clarifying booking and business management standards; and </w:t>
      </w:r>
    </w:p>
    <w:p w14:paraId="6FF2D69E" w14:textId="77777777" w:rsidR="00E65E21" w:rsidRPr="00E65E21" w:rsidRDefault="00E65E21" w:rsidP="00E65E21">
      <w:pPr>
        <w:numPr>
          <w:ilvl w:val="0"/>
          <w:numId w:val="6"/>
        </w:numPr>
        <w:rPr>
          <w:rFonts w:ascii="Arial" w:hAnsi="Arial" w:cs="Arial"/>
        </w:rPr>
      </w:pPr>
      <w:r w:rsidRPr="00E65E21">
        <w:rPr>
          <w:rFonts w:ascii="Arial" w:hAnsi="Arial" w:cs="Arial"/>
        </w:rPr>
        <w:t xml:space="preserve">modernising operator licensing provisions. </w:t>
      </w:r>
    </w:p>
    <w:p w14:paraId="52205C17" w14:textId="77777777" w:rsidR="00E65E21" w:rsidRPr="00E65E21" w:rsidRDefault="00E65E21" w:rsidP="00E65E21">
      <w:pPr>
        <w:rPr>
          <w:rFonts w:ascii="Arial" w:hAnsi="Arial" w:cs="Arial"/>
          <w:b/>
          <w:bCs/>
        </w:rPr>
      </w:pPr>
      <w:r w:rsidRPr="00E65E21">
        <w:rPr>
          <w:rFonts w:ascii="Arial" w:hAnsi="Arial" w:cs="Arial"/>
          <w:b/>
          <w:bCs/>
        </w:rPr>
        <w:t>Reason for the changes</w:t>
      </w:r>
    </w:p>
    <w:p w14:paraId="3E79BF63" w14:textId="77777777" w:rsidR="00E65E21" w:rsidRPr="00E65E21" w:rsidRDefault="00E65E21" w:rsidP="00E65E21">
      <w:pPr>
        <w:rPr>
          <w:rFonts w:ascii="Arial" w:hAnsi="Arial" w:cs="Arial"/>
        </w:rPr>
      </w:pPr>
      <w:r w:rsidRPr="00E65E21">
        <w:rPr>
          <w:rFonts w:ascii="Arial" w:hAnsi="Arial" w:cs="Arial"/>
        </w:rPr>
        <w:t>To ensure operators maintain effective systems that support public safety and regulatory compliance.</w:t>
      </w:r>
    </w:p>
    <w:p w14:paraId="5FB01B6B" w14:textId="77777777" w:rsidR="00E65E21" w:rsidRPr="00E65E21" w:rsidRDefault="00E65E21" w:rsidP="00E65E21">
      <w:pPr>
        <w:rPr>
          <w:rFonts w:ascii="Arial" w:hAnsi="Arial" w:cs="Arial"/>
        </w:rPr>
      </w:pPr>
      <w:r w:rsidRPr="00E65E21">
        <w:rPr>
          <w:rFonts w:ascii="Arial" w:hAnsi="Arial" w:cs="Arial"/>
        </w:rPr>
        <w:pict w14:anchorId="639C0020">
          <v:rect id="_x0000_i1084" style="width:0;height:1.5pt" o:hralign="center" o:hrstd="t" o:hr="t" fillcolor="#a0a0a0" stroked="f"/>
        </w:pict>
      </w:r>
    </w:p>
    <w:p w14:paraId="0218CBA4" w14:textId="77777777" w:rsidR="00E65E21" w:rsidRPr="00E65E21" w:rsidRDefault="00E65E21" w:rsidP="00E65E21">
      <w:pPr>
        <w:rPr>
          <w:rFonts w:ascii="Arial" w:hAnsi="Arial" w:cs="Arial"/>
          <w:b/>
          <w:bCs/>
        </w:rPr>
      </w:pPr>
      <w:r w:rsidRPr="00E65E21">
        <w:rPr>
          <w:rFonts w:ascii="Arial" w:hAnsi="Arial" w:cs="Arial"/>
          <w:b/>
          <w:bCs/>
        </w:rPr>
        <w:t>6. Complaints and Enforcement</w:t>
      </w:r>
    </w:p>
    <w:p w14:paraId="0C48F80C" w14:textId="77777777" w:rsidR="00E65E21" w:rsidRPr="00E65E21" w:rsidRDefault="00E65E21" w:rsidP="00E65E21">
      <w:pPr>
        <w:rPr>
          <w:rFonts w:ascii="Arial" w:hAnsi="Arial" w:cs="Arial"/>
          <w:b/>
          <w:bCs/>
        </w:rPr>
      </w:pPr>
      <w:r w:rsidRPr="00E65E21">
        <w:rPr>
          <w:rFonts w:ascii="Arial" w:hAnsi="Arial" w:cs="Arial"/>
          <w:b/>
          <w:bCs/>
        </w:rPr>
        <w:lastRenderedPageBreak/>
        <w:t>Principal changes</w:t>
      </w:r>
    </w:p>
    <w:p w14:paraId="666090F1" w14:textId="77777777" w:rsidR="00E65E21" w:rsidRPr="00E65E21" w:rsidRDefault="00E65E21" w:rsidP="00E65E21">
      <w:pPr>
        <w:rPr>
          <w:rFonts w:ascii="Arial" w:hAnsi="Arial" w:cs="Arial"/>
        </w:rPr>
      </w:pPr>
      <w:r w:rsidRPr="00E65E21">
        <w:rPr>
          <w:rFonts w:ascii="Arial" w:hAnsi="Arial" w:cs="Arial"/>
        </w:rPr>
        <w:t>The review updates enforcement provisions by:</w:t>
      </w:r>
    </w:p>
    <w:p w14:paraId="21A5614F" w14:textId="77777777" w:rsidR="00E65E21" w:rsidRPr="00E65E21" w:rsidRDefault="00E65E21" w:rsidP="00E65E21">
      <w:pPr>
        <w:numPr>
          <w:ilvl w:val="0"/>
          <w:numId w:val="7"/>
        </w:numPr>
        <w:rPr>
          <w:rFonts w:ascii="Arial" w:hAnsi="Arial" w:cs="Arial"/>
        </w:rPr>
      </w:pPr>
      <w:r w:rsidRPr="00E65E21">
        <w:rPr>
          <w:rFonts w:ascii="Arial" w:hAnsi="Arial" w:cs="Arial"/>
        </w:rPr>
        <w:t xml:space="preserve">modernising enforcement powers and procedures; </w:t>
      </w:r>
    </w:p>
    <w:p w14:paraId="6092D03D" w14:textId="77777777" w:rsidR="00E65E21" w:rsidRPr="00E65E21" w:rsidRDefault="00E65E21" w:rsidP="00E65E21">
      <w:pPr>
        <w:numPr>
          <w:ilvl w:val="0"/>
          <w:numId w:val="7"/>
        </w:numPr>
        <w:rPr>
          <w:rFonts w:ascii="Arial" w:hAnsi="Arial" w:cs="Arial"/>
        </w:rPr>
      </w:pPr>
      <w:r w:rsidRPr="00E65E21">
        <w:rPr>
          <w:rFonts w:ascii="Arial" w:hAnsi="Arial" w:cs="Arial"/>
        </w:rPr>
        <w:t xml:space="preserve">clarifying complaint handling processes; </w:t>
      </w:r>
    </w:p>
    <w:p w14:paraId="7B4BAB5E" w14:textId="77777777" w:rsidR="00E65E21" w:rsidRPr="00E65E21" w:rsidRDefault="00E65E21" w:rsidP="00E65E21">
      <w:pPr>
        <w:numPr>
          <w:ilvl w:val="0"/>
          <w:numId w:val="7"/>
        </w:numPr>
        <w:rPr>
          <w:rFonts w:ascii="Arial" w:hAnsi="Arial" w:cs="Arial"/>
        </w:rPr>
      </w:pPr>
      <w:r w:rsidRPr="00E65E21">
        <w:rPr>
          <w:rFonts w:ascii="Arial" w:hAnsi="Arial" w:cs="Arial"/>
        </w:rPr>
        <w:t xml:space="preserve">introducing clearer arrangements for anonymous and vexatious complaints; </w:t>
      </w:r>
    </w:p>
    <w:p w14:paraId="20FA34FA" w14:textId="77777777" w:rsidR="00E65E21" w:rsidRPr="00E65E21" w:rsidRDefault="00E65E21" w:rsidP="00E65E21">
      <w:pPr>
        <w:numPr>
          <w:ilvl w:val="0"/>
          <w:numId w:val="7"/>
        </w:numPr>
        <w:rPr>
          <w:rFonts w:ascii="Arial" w:hAnsi="Arial" w:cs="Arial"/>
        </w:rPr>
      </w:pPr>
      <w:r w:rsidRPr="00E65E21">
        <w:rPr>
          <w:rFonts w:ascii="Arial" w:hAnsi="Arial" w:cs="Arial"/>
        </w:rPr>
        <w:t xml:space="preserve">strengthening complaint recording requirements; </w:t>
      </w:r>
    </w:p>
    <w:p w14:paraId="39CF302A" w14:textId="77777777" w:rsidR="00E65E21" w:rsidRPr="00E65E21" w:rsidRDefault="00E65E21" w:rsidP="00E65E21">
      <w:pPr>
        <w:numPr>
          <w:ilvl w:val="0"/>
          <w:numId w:val="7"/>
        </w:numPr>
        <w:rPr>
          <w:rFonts w:ascii="Arial" w:hAnsi="Arial" w:cs="Arial"/>
        </w:rPr>
      </w:pPr>
      <w:r w:rsidRPr="00E65E21">
        <w:rPr>
          <w:rFonts w:ascii="Arial" w:hAnsi="Arial" w:cs="Arial"/>
        </w:rPr>
        <w:t xml:space="preserve">strengthening reporting obligations where complaints raise safeguarding or criminal concerns; and </w:t>
      </w:r>
    </w:p>
    <w:p w14:paraId="5C7790D3" w14:textId="77777777" w:rsidR="00E65E21" w:rsidRPr="00E65E21" w:rsidRDefault="00E65E21" w:rsidP="00E65E21">
      <w:pPr>
        <w:numPr>
          <w:ilvl w:val="0"/>
          <w:numId w:val="7"/>
        </w:numPr>
        <w:rPr>
          <w:rFonts w:ascii="Arial" w:hAnsi="Arial" w:cs="Arial"/>
        </w:rPr>
      </w:pPr>
      <w:r w:rsidRPr="00E65E21">
        <w:rPr>
          <w:rFonts w:ascii="Arial" w:hAnsi="Arial" w:cs="Arial"/>
        </w:rPr>
        <w:t xml:space="preserve">clarifying expectations regarding cooperation with enforcement investigations. </w:t>
      </w:r>
    </w:p>
    <w:p w14:paraId="71FBD91F" w14:textId="77777777" w:rsidR="00E65E21" w:rsidRPr="00E65E21" w:rsidRDefault="00E65E21" w:rsidP="00E65E21">
      <w:pPr>
        <w:rPr>
          <w:rFonts w:ascii="Arial" w:hAnsi="Arial" w:cs="Arial"/>
          <w:b/>
          <w:bCs/>
        </w:rPr>
      </w:pPr>
      <w:r w:rsidRPr="00E65E21">
        <w:rPr>
          <w:rFonts w:ascii="Arial" w:hAnsi="Arial" w:cs="Arial"/>
          <w:b/>
          <w:bCs/>
        </w:rPr>
        <w:t>Reason for the changes</w:t>
      </w:r>
    </w:p>
    <w:p w14:paraId="65C57EBC" w14:textId="77777777" w:rsidR="00E65E21" w:rsidRPr="00E65E21" w:rsidRDefault="00E65E21" w:rsidP="00E65E21">
      <w:pPr>
        <w:rPr>
          <w:rFonts w:ascii="Arial" w:hAnsi="Arial" w:cs="Arial"/>
        </w:rPr>
      </w:pPr>
      <w:r w:rsidRPr="00E65E21">
        <w:rPr>
          <w:rFonts w:ascii="Arial" w:hAnsi="Arial" w:cs="Arial"/>
        </w:rPr>
        <w:t>To support proportionate, intelligence-led enforcement whilst improving consistency and transparency.</w:t>
      </w:r>
    </w:p>
    <w:p w14:paraId="649BD187" w14:textId="77777777" w:rsidR="00E65E21" w:rsidRPr="00E65E21" w:rsidRDefault="00E65E21" w:rsidP="00E65E21">
      <w:pPr>
        <w:rPr>
          <w:rFonts w:ascii="Arial" w:hAnsi="Arial" w:cs="Arial"/>
        </w:rPr>
      </w:pPr>
      <w:r w:rsidRPr="00E65E21">
        <w:rPr>
          <w:rFonts w:ascii="Arial" w:hAnsi="Arial" w:cs="Arial"/>
        </w:rPr>
        <w:pict w14:anchorId="72BDC515">
          <v:rect id="_x0000_i1085" style="width:0;height:1.5pt" o:hralign="center" o:hrstd="t" o:hr="t" fillcolor="#a0a0a0" stroked="f"/>
        </w:pict>
      </w:r>
    </w:p>
    <w:p w14:paraId="48C22313" w14:textId="77777777" w:rsidR="00E65E21" w:rsidRPr="00E65E21" w:rsidRDefault="00E65E21" w:rsidP="00E65E21">
      <w:pPr>
        <w:rPr>
          <w:rFonts w:ascii="Arial" w:hAnsi="Arial" w:cs="Arial"/>
          <w:b/>
          <w:bCs/>
        </w:rPr>
      </w:pPr>
      <w:r w:rsidRPr="00E65E21">
        <w:rPr>
          <w:rFonts w:ascii="Arial" w:hAnsi="Arial" w:cs="Arial"/>
          <w:b/>
          <w:bCs/>
        </w:rPr>
        <w:t>7. Environmental Improvements</w:t>
      </w:r>
    </w:p>
    <w:p w14:paraId="5AC8737B" w14:textId="77777777" w:rsidR="00E65E21" w:rsidRPr="00E65E21" w:rsidRDefault="00E65E21" w:rsidP="00E65E21">
      <w:pPr>
        <w:rPr>
          <w:rFonts w:ascii="Arial" w:hAnsi="Arial" w:cs="Arial"/>
          <w:b/>
          <w:bCs/>
        </w:rPr>
      </w:pPr>
      <w:r w:rsidRPr="00E65E21">
        <w:rPr>
          <w:rFonts w:ascii="Arial" w:hAnsi="Arial" w:cs="Arial"/>
          <w:b/>
          <w:bCs/>
        </w:rPr>
        <w:t>Principal changes</w:t>
      </w:r>
    </w:p>
    <w:p w14:paraId="57031EE2" w14:textId="77777777" w:rsidR="00E65E21" w:rsidRPr="00E65E21" w:rsidRDefault="00E65E21" w:rsidP="00E65E21">
      <w:pPr>
        <w:rPr>
          <w:rFonts w:ascii="Arial" w:hAnsi="Arial" w:cs="Arial"/>
        </w:rPr>
      </w:pPr>
      <w:r w:rsidRPr="00E65E21">
        <w:rPr>
          <w:rFonts w:ascii="Arial" w:hAnsi="Arial" w:cs="Arial"/>
        </w:rPr>
        <w:t>The policy strengthens the Council's environmental objectives by:</w:t>
      </w:r>
    </w:p>
    <w:p w14:paraId="2DC49ED7" w14:textId="77777777" w:rsidR="00E65E21" w:rsidRPr="00E65E21" w:rsidRDefault="00E65E21" w:rsidP="00E65E21">
      <w:pPr>
        <w:numPr>
          <w:ilvl w:val="0"/>
          <w:numId w:val="8"/>
        </w:numPr>
        <w:rPr>
          <w:rFonts w:ascii="Arial" w:hAnsi="Arial" w:cs="Arial"/>
        </w:rPr>
      </w:pPr>
      <w:r w:rsidRPr="00E65E21">
        <w:rPr>
          <w:rFonts w:ascii="Arial" w:hAnsi="Arial" w:cs="Arial"/>
        </w:rPr>
        <w:t xml:space="preserve">maintaining the Euro 6 emissions standard for new and replacement vehicles; </w:t>
      </w:r>
    </w:p>
    <w:p w14:paraId="6B0E76AB" w14:textId="77777777" w:rsidR="00E65E21" w:rsidRPr="00E65E21" w:rsidRDefault="00E65E21" w:rsidP="00E65E21">
      <w:pPr>
        <w:numPr>
          <w:ilvl w:val="0"/>
          <w:numId w:val="8"/>
        </w:numPr>
        <w:rPr>
          <w:rFonts w:ascii="Arial" w:hAnsi="Arial" w:cs="Arial"/>
        </w:rPr>
      </w:pPr>
      <w:r w:rsidRPr="00E65E21">
        <w:rPr>
          <w:rFonts w:ascii="Arial" w:hAnsi="Arial" w:cs="Arial"/>
        </w:rPr>
        <w:t xml:space="preserve">supporting the transition towards ultra-low emission and fully electric vehicles; </w:t>
      </w:r>
    </w:p>
    <w:p w14:paraId="24EB72C9" w14:textId="77777777" w:rsidR="00E65E21" w:rsidRPr="00E65E21" w:rsidRDefault="00E65E21" w:rsidP="00E65E21">
      <w:pPr>
        <w:numPr>
          <w:ilvl w:val="0"/>
          <w:numId w:val="8"/>
        </w:numPr>
        <w:rPr>
          <w:rFonts w:ascii="Arial" w:hAnsi="Arial" w:cs="Arial"/>
        </w:rPr>
      </w:pPr>
      <w:r w:rsidRPr="00E65E21">
        <w:rPr>
          <w:rFonts w:ascii="Arial" w:hAnsi="Arial" w:cs="Arial"/>
        </w:rPr>
        <w:t xml:space="preserve">introducing proposals that encourage fully electric hackney carriage vehicles when certain legacy licences become available; and </w:t>
      </w:r>
    </w:p>
    <w:p w14:paraId="779F5BD0" w14:textId="77777777" w:rsidR="00E65E21" w:rsidRPr="00E65E21" w:rsidRDefault="00E65E21" w:rsidP="00E65E21">
      <w:pPr>
        <w:numPr>
          <w:ilvl w:val="0"/>
          <w:numId w:val="8"/>
        </w:numPr>
        <w:rPr>
          <w:rFonts w:ascii="Arial" w:hAnsi="Arial" w:cs="Arial"/>
        </w:rPr>
      </w:pPr>
      <w:r w:rsidRPr="00E65E21">
        <w:rPr>
          <w:rFonts w:ascii="Arial" w:hAnsi="Arial" w:cs="Arial"/>
        </w:rPr>
        <w:t xml:space="preserve">ensuring environmental considerations are reflected throughout vehicle licensing provisions. </w:t>
      </w:r>
    </w:p>
    <w:p w14:paraId="37922FC0" w14:textId="77777777" w:rsidR="00E65E21" w:rsidRPr="00E65E21" w:rsidRDefault="00E65E21" w:rsidP="00E65E21">
      <w:pPr>
        <w:rPr>
          <w:rFonts w:ascii="Arial" w:hAnsi="Arial" w:cs="Arial"/>
          <w:b/>
          <w:bCs/>
        </w:rPr>
      </w:pPr>
      <w:r w:rsidRPr="00E65E21">
        <w:rPr>
          <w:rFonts w:ascii="Arial" w:hAnsi="Arial" w:cs="Arial"/>
          <w:b/>
          <w:bCs/>
        </w:rPr>
        <w:t>Reason for the changes</w:t>
      </w:r>
    </w:p>
    <w:p w14:paraId="7E3EB5E2" w14:textId="77777777" w:rsidR="00E65E21" w:rsidRPr="00E65E21" w:rsidRDefault="00E65E21" w:rsidP="00E65E21">
      <w:pPr>
        <w:rPr>
          <w:rFonts w:ascii="Arial" w:hAnsi="Arial" w:cs="Arial"/>
        </w:rPr>
      </w:pPr>
      <w:r w:rsidRPr="00E65E21">
        <w:rPr>
          <w:rFonts w:ascii="Arial" w:hAnsi="Arial" w:cs="Arial"/>
        </w:rPr>
        <w:t>To support improvements in air quality whilst maintaining appropriate public safety and accessibility standards.</w:t>
      </w:r>
    </w:p>
    <w:p w14:paraId="46D496D6" w14:textId="77777777" w:rsidR="00E65E21" w:rsidRPr="00E65E21" w:rsidRDefault="00E65E21" w:rsidP="00E65E21">
      <w:pPr>
        <w:rPr>
          <w:rFonts w:ascii="Arial" w:hAnsi="Arial" w:cs="Arial"/>
        </w:rPr>
      </w:pPr>
      <w:r w:rsidRPr="00E65E21">
        <w:rPr>
          <w:rFonts w:ascii="Arial" w:hAnsi="Arial" w:cs="Arial"/>
        </w:rPr>
        <w:pict w14:anchorId="753EA153">
          <v:rect id="_x0000_i1086" style="width:0;height:1.5pt" o:hralign="center" o:hrstd="t" o:hr="t" fillcolor="#a0a0a0" stroked="f"/>
        </w:pict>
      </w:r>
    </w:p>
    <w:p w14:paraId="64AB73C5" w14:textId="77777777" w:rsidR="00E65E21" w:rsidRPr="00E65E21" w:rsidRDefault="00E65E21" w:rsidP="00E65E21">
      <w:pPr>
        <w:rPr>
          <w:rFonts w:ascii="Arial" w:hAnsi="Arial" w:cs="Arial"/>
          <w:b/>
          <w:bCs/>
        </w:rPr>
      </w:pPr>
      <w:r w:rsidRPr="00E65E21">
        <w:rPr>
          <w:rFonts w:ascii="Arial" w:hAnsi="Arial" w:cs="Arial"/>
          <w:b/>
          <w:bCs/>
        </w:rPr>
        <w:t>8. General Amendments</w:t>
      </w:r>
    </w:p>
    <w:p w14:paraId="20853937" w14:textId="77777777" w:rsidR="00E65E21" w:rsidRPr="00E65E21" w:rsidRDefault="00E65E21" w:rsidP="00E65E21">
      <w:pPr>
        <w:rPr>
          <w:rFonts w:ascii="Arial" w:hAnsi="Arial" w:cs="Arial"/>
        </w:rPr>
      </w:pPr>
      <w:r w:rsidRPr="00E65E21">
        <w:rPr>
          <w:rFonts w:ascii="Arial" w:hAnsi="Arial" w:cs="Arial"/>
        </w:rPr>
        <w:t>The review also includes numerous drafting improvements throughout the policy, including:</w:t>
      </w:r>
    </w:p>
    <w:p w14:paraId="31F0B4FE" w14:textId="77777777" w:rsidR="00E65E21" w:rsidRPr="00E65E21" w:rsidRDefault="00E65E21" w:rsidP="00E65E21">
      <w:pPr>
        <w:numPr>
          <w:ilvl w:val="0"/>
          <w:numId w:val="9"/>
        </w:numPr>
        <w:rPr>
          <w:rFonts w:ascii="Arial" w:hAnsi="Arial" w:cs="Arial"/>
        </w:rPr>
      </w:pPr>
      <w:r w:rsidRPr="00E65E21">
        <w:rPr>
          <w:rFonts w:ascii="Arial" w:hAnsi="Arial" w:cs="Arial"/>
        </w:rPr>
        <w:t xml:space="preserve">removal of outdated references; </w:t>
      </w:r>
    </w:p>
    <w:p w14:paraId="7A5C4F15" w14:textId="77777777" w:rsidR="00E65E21" w:rsidRPr="00E65E21" w:rsidRDefault="00E65E21" w:rsidP="00E65E21">
      <w:pPr>
        <w:numPr>
          <w:ilvl w:val="0"/>
          <w:numId w:val="9"/>
        </w:numPr>
        <w:rPr>
          <w:rFonts w:ascii="Arial" w:hAnsi="Arial" w:cs="Arial"/>
        </w:rPr>
      </w:pPr>
      <w:r w:rsidRPr="00E65E21">
        <w:rPr>
          <w:rFonts w:ascii="Arial" w:hAnsi="Arial" w:cs="Arial"/>
        </w:rPr>
        <w:t xml:space="preserve">correction of typographical errors; </w:t>
      </w:r>
    </w:p>
    <w:p w14:paraId="4252DE87" w14:textId="77777777" w:rsidR="00E65E21" w:rsidRPr="00E65E21" w:rsidRDefault="00E65E21" w:rsidP="00E65E21">
      <w:pPr>
        <w:numPr>
          <w:ilvl w:val="0"/>
          <w:numId w:val="9"/>
        </w:numPr>
        <w:rPr>
          <w:rFonts w:ascii="Arial" w:hAnsi="Arial" w:cs="Arial"/>
        </w:rPr>
      </w:pPr>
      <w:r w:rsidRPr="00E65E21">
        <w:rPr>
          <w:rFonts w:ascii="Arial" w:hAnsi="Arial" w:cs="Arial"/>
        </w:rPr>
        <w:t xml:space="preserve">updated legislative references; </w:t>
      </w:r>
    </w:p>
    <w:p w14:paraId="002FAB4D" w14:textId="77777777" w:rsidR="00E65E21" w:rsidRPr="00E65E21" w:rsidRDefault="00E65E21" w:rsidP="00E65E21">
      <w:pPr>
        <w:numPr>
          <w:ilvl w:val="0"/>
          <w:numId w:val="9"/>
        </w:numPr>
        <w:rPr>
          <w:rFonts w:ascii="Arial" w:hAnsi="Arial" w:cs="Arial"/>
        </w:rPr>
      </w:pPr>
      <w:r w:rsidRPr="00E65E21">
        <w:rPr>
          <w:rFonts w:ascii="Arial" w:hAnsi="Arial" w:cs="Arial"/>
        </w:rPr>
        <w:t xml:space="preserve">improved formatting; </w:t>
      </w:r>
    </w:p>
    <w:p w14:paraId="3FCB5CAC" w14:textId="77777777" w:rsidR="00E65E21" w:rsidRPr="00E65E21" w:rsidRDefault="00E65E21" w:rsidP="00E65E21">
      <w:pPr>
        <w:numPr>
          <w:ilvl w:val="0"/>
          <w:numId w:val="9"/>
        </w:numPr>
        <w:rPr>
          <w:rFonts w:ascii="Arial" w:hAnsi="Arial" w:cs="Arial"/>
        </w:rPr>
      </w:pPr>
      <w:r w:rsidRPr="00E65E21">
        <w:rPr>
          <w:rFonts w:ascii="Arial" w:hAnsi="Arial" w:cs="Arial"/>
        </w:rPr>
        <w:t xml:space="preserve">clearer terminology; and </w:t>
      </w:r>
    </w:p>
    <w:p w14:paraId="77AF190F" w14:textId="77777777" w:rsidR="00E65E21" w:rsidRPr="00E65E21" w:rsidRDefault="00E65E21" w:rsidP="00E65E21">
      <w:pPr>
        <w:numPr>
          <w:ilvl w:val="0"/>
          <w:numId w:val="9"/>
        </w:numPr>
        <w:rPr>
          <w:rFonts w:ascii="Arial" w:hAnsi="Arial" w:cs="Arial"/>
        </w:rPr>
      </w:pPr>
      <w:r w:rsidRPr="00E65E21">
        <w:rPr>
          <w:rFonts w:ascii="Arial" w:hAnsi="Arial" w:cs="Arial"/>
        </w:rPr>
        <w:t xml:space="preserve">improved consistency throughout the document. </w:t>
      </w:r>
    </w:p>
    <w:p w14:paraId="1361563A" w14:textId="77777777" w:rsidR="00E65E21" w:rsidRPr="00E65E21" w:rsidRDefault="00E65E21" w:rsidP="00E65E21">
      <w:pPr>
        <w:rPr>
          <w:rFonts w:ascii="Arial" w:hAnsi="Arial" w:cs="Arial"/>
        </w:rPr>
      </w:pPr>
      <w:r w:rsidRPr="00E65E21">
        <w:rPr>
          <w:rFonts w:ascii="Arial" w:hAnsi="Arial" w:cs="Arial"/>
        </w:rPr>
        <w:lastRenderedPageBreak/>
        <w:t>These amendments are intended to improve readability without materially changing policy.</w:t>
      </w:r>
    </w:p>
    <w:p w14:paraId="1835B9A0" w14:textId="77777777" w:rsidR="00E65E21" w:rsidRPr="00E65E21" w:rsidRDefault="00E65E21" w:rsidP="00E65E21">
      <w:pPr>
        <w:rPr>
          <w:rFonts w:ascii="Arial" w:hAnsi="Arial" w:cs="Arial"/>
        </w:rPr>
      </w:pPr>
      <w:r w:rsidRPr="00E65E21">
        <w:rPr>
          <w:rFonts w:ascii="Arial" w:hAnsi="Arial" w:cs="Arial"/>
        </w:rPr>
        <w:pict w14:anchorId="7EBFE02A">
          <v:rect id="_x0000_i1087" style="width:0;height:1.5pt" o:hralign="center" o:hrstd="t" o:hr="t" fillcolor="#a0a0a0" stroked="f"/>
        </w:pict>
      </w:r>
    </w:p>
    <w:p w14:paraId="601EFEB2" w14:textId="77777777" w:rsidR="00E65E21" w:rsidRPr="00E65E21" w:rsidRDefault="00E65E21" w:rsidP="00E65E21">
      <w:pPr>
        <w:rPr>
          <w:rFonts w:ascii="Arial" w:hAnsi="Arial" w:cs="Arial"/>
          <w:b/>
          <w:bCs/>
        </w:rPr>
      </w:pPr>
      <w:r w:rsidRPr="00E65E21">
        <w:rPr>
          <w:rFonts w:ascii="Arial" w:hAnsi="Arial" w:cs="Arial"/>
          <w:b/>
          <w:bCs/>
        </w:rPr>
        <w:t>Matters Considered During the Review but Not Proposed</w:t>
      </w:r>
    </w:p>
    <w:p w14:paraId="201DEF1F" w14:textId="77777777" w:rsidR="00E65E21" w:rsidRPr="00E65E21" w:rsidRDefault="00E65E21" w:rsidP="00E65E21">
      <w:pPr>
        <w:rPr>
          <w:rFonts w:ascii="Arial" w:hAnsi="Arial" w:cs="Arial"/>
        </w:rPr>
      </w:pPr>
      <w:r w:rsidRPr="00E65E21">
        <w:rPr>
          <w:rFonts w:ascii="Arial" w:hAnsi="Arial" w:cs="Arial"/>
        </w:rPr>
        <w:t xml:space="preserve">During the review </w:t>
      </w:r>
      <w:proofErr w:type="gramStart"/>
      <w:r w:rsidRPr="00E65E21">
        <w:rPr>
          <w:rFonts w:ascii="Arial" w:hAnsi="Arial" w:cs="Arial"/>
        </w:rPr>
        <w:t>a number of</w:t>
      </w:r>
      <w:proofErr w:type="gramEnd"/>
      <w:r w:rsidRPr="00E65E21">
        <w:rPr>
          <w:rFonts w:ascii="Arial" w:hAnsi="Arial" w:cs="Arial"/>
        </w:rPr>
        <w:t xml:space="preserve"> additional matters were considered but are not proposed for adoption at this time.</w:t>
      </w:r>
    </w:p>
    <w:p w14:paraId="376B46CA" w14:textId="77777777" w:rsidR="00E65E21" w:rsidRPr="00E65E21" w:rsidRDefault="00E65E21" w:rsidP="00E65E21">
      <w:pPr>
        <w:rPr>
          <w:rFonts w:ascii="Arial" w:hAnsi="Arial" w:cs="Arial"/>
          <w:b/>
          <w:bCs/>
        </w:rPr>
      </w:pPr>
      <w:r w:rsidRPr="00E65E21">
        <w:rPr>
          <w:rFonts w:ascii="Arial" w:hAnsi="Arial" w:cs="Arial"/>
          <w:b/>
          <w:bCs/>
        </w:rPr>
        <w:t>Driver Penalty Points Scheme</w:t>
      </w:r>
    </w:p>
    <w:p w14:paraId="298774A6" w14:textId="77777777" w:rsidR="00E65E21" w:rsidRPr="00E65E21" w:rsidRDefault="00E65E21" w:rsidP="00E65E21">
      <w:pPr>
        <w:rPr>
          <w:rFonts w:ascii="Arial" w:hAnsi="Arial" w:cs="Arial"/>
        </w:rPr>
      </w:pPr>
      <w:r w:rsidRPr="00E65E21">
        <w:rPr>
          <w:rFonts w:ascii="Arial" w:hAnsi="Arial" w:cs="Arial"/>
        </w:rPr>
        <w:t>The introduction of a local driver penalty points scheme was considered.</w:t>
      </w:r>
    </w:p>
    <w:p w14:paraId="4C92BFCC" w14:textId="77777777" w:rsidR="00E65E21" w:rsidRPr="00E65E21" w:rsidRDefault="00E65E21" w:rsidP="00E65E21">
      <w:pPr>
        <w:rPr>
          <w:rFonts w:ascii="Arial" w:hAnsi="Arial" w:cs="Arial"/>
        </w:rPr>
      </w:pPr>
      <w:r w:rsidRPr="00E65E21">
        <w:rPr>
          <w:rFonts w:ascii="Arial" w:hAnsi="Arial" w:cs="Arial"/>
        </w:rPr>
        <w:t>Existing enforcement powers already provide officers and the Regulatory Committee with a range of proportionate enforcement options, including advice, warnings, suspension and revocation. It is therefore not considered necessary to introduce an additional points-based enforcement regime.</w:t>
      </w:r>
    </w:p>
    <w:p w14:paraId="34D4D77E" w14:textId="77777777" w:rsidR="00E65E21" w:rsidRPr="00E65E21" w:rsidRDefault="00E65E21" w:rsidP="00E65E21">
      <w:pPr>
        <w:rPr>
          <w:rFonts w:ascii="Arial" w:hAnsi="Arial" w:cs="Arial"/>
          <w:b/>
          <w:bCs/>
        </w:rPr>
      </w:pPr>
      <w:r w:rsidRPr="00E65E21">
        <w:rPr>
          <w:rFonts w:ascii="Arial" w:hAnsi="Arial" w:cs="Arial"/>
          <w:b/>
          <w:bCs/>
        </w:rPr>
        <w:t>Vehicle Inspection Frequency</w:t>
      </w:r>
    </w:p>
    <w:p w14:paraId="645BC334" w14:textId="77777777" w:rsidR="00E65E21" w:rsidRPr="00E65E21" w:rsidRDefault="00E65E21" w:rsidP="00E65E21">
      <w:pPr>
        <w:rPr>
          <w:rFonts w:ascii="Arial" w:hAnsi="Arial" w:cs="Arial"/>
        </w:rPr>
      </w:pPr>
      <w:r w:rsidRPr="00E65E21">
        <w:rPr>
          <w:rFonts w:ascii="Arial" w:hAnsi="Arial" w:cs="Arial"/>
        </w:rPr>
        <w:t>The frequency of licensed vehicle inspections was reviewed.</w:t>
      </w:r>
    </w:p>
    <w:p w14:paraId="2F5C9834" w14:textId="77777777" w:rsidR="00E65E21" w:rsidRPr="00E65E21" w:rsidRDefault="00E65E21" w:rsidP="00E65E21">
      <w:pPr>
        <w:rPr>
          <w:rFonts w:ascii="Arial" w:hAnsi="Arial" w:cs="Arial"/>
        </w:rPr>
      </w:pPr>
      <w:r w:rsidRPr="00E65E21">
        <w:rPr>
          <w:rFonts w:ascii="Arial" w:hAnsi="Arial" w:cs="Arial"/>
        </w:rPr>
        <w:t>Having considered current compliance levels, existing inspection arrangements and available resources, it is proposed that the existing inspection regime should remain unchanged.</w:t>
      </w:r>
    </w:p>
    <w:p w14:paraId="751A4C8C" w14:textId="77777777" w:rsidR="00601052" w:rsidRPr="00601052" w:rsidRDefault="00601052">
      <w:pPr>
        <w:rPr>
          <w:rFonts w:ascii="Arial" w:hAnsi="Arial" w:cs="Arial"/>
        </w:rPr>
      </w:pPr>
    </w:p>
    <w:sectPr w:rsidR="00601052" w:rsidRPr="006010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BE76E" w14:textId="77777777" w:rsidR="00BC4952" w:rsidRDefault="00BC4952" w:rsidP="00601052">
      <w:pPr>
        <w:spacing w:after="0" w:line="240" w:lineRule="auto"/>
      </w:pPr>
      <w:r>
        <w:separator/>
      </w:r>
    </w:p>
  </w:endnote>
  <w:endnote w:type="continuationSeparator" w:id="0">
    <w:p w14:paraId="2CCF31AA" w14:textId="77777777" w:rsidR="00BC4952" w:rsidRDefault="00BC4952" w:rsidP="00601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E0470" w14:textId="77777777" w:rsidR="00BC4952" w:rsidRDefault="00BC4952" w:rsidP="00601052">
      <w:pPr>
        <w:spacing w:after="0" w:line="240" w:lineRule="auto"/>
      </w:pPr>
      <w:r>
        <w:separator/>
      </w:r>
    </w:p>
  </w:footnote>
  <w:footnote w:type="continuationSeparator" w:id="0">
    <w:p w14:paraId="7DFAC74B" w14:textId="77777777" w:rsidR="00BC4952" w:rsidRDefault="00BC4952" w:rsidP="006010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6CD5"/>
    <w:multiLevelType w:val="multilevel"/>
    <w:tmpl w:val="D522F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5B7806"/>
    <w:multiLevelType w:val="multilevel"/>
    <w:tmpl w:val="87E86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96C34"/>
    <w:multiLevelType w:val="multilevel"/>
    <w:tmpl w:val="969C8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681BF0"/>
    <w:multiLevelType w:val="multilevel"/>
    <w:tmpl w:val="F09E8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3331E4"/>
    <w:multiLevelType w:val="multilevel"/>
    <w:tmpl w:val="729C5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634B1E"/>
    <w:multiLevelType w:val="multilevel"/>
    <w:tmpl w:val="0C126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EA3368"/>
    <w:multiLevelType w:val="multilevel"/>
    <w:tmpl w:val="A49A3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D80BBC"/>
    <w:multiLevelType w:val="multilevel"/>
    <w:tmpl w:val="AF0CF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210CF7"/>
    <w:multiLevelType w:val="multilevel"/>
    <w:tmpl w:val="496C3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0780096">
    <w:abstractNumId w:val="8"/>
  </w:num>
  <w:num w:numId="2" w16cid:durableId="246774624">
    <w:abstractNumId w:val="6"/>
  </w:num>
  <w:num w:numId="3" w16cid:durableId="1306816432">
    <w:abstractNumId w:val="5"/>
  </w:num>
  <w:num w:numId="4" w16cid:durableId="255290543">
    <w:abstractNumId w:val="0"/>
  </w:num>
  <w:num w:numId="5" w16cid:durableId="778261782">
    <w:abstractNumId w:val="2"/>
  </w:num>
  <w:num w:numId="6" w16cid:durableId="1037438271">
    <w:abstractNumId w:val="7"/>
  </w:num>
  <w:num w:numId="7" w16cid:durableId="1956054183">
    <w:abstractNumId w:val="4"/>
  </w:num>
  <w:num w:numId="8" w16cid:durableId="1999646067">
    <w:abstractNumId w:val="1"/>
  </w:num>
  <w:num w:numId="9" w16cid:durableId="20997908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E21"/>
    <w:rsid w:val="00601052"/>
    <w:rsid w:val="00BC4952"/>
    <w:rsid w:val="00E65E21"/>
    <w:rsid w:val="00EE1A0C"/>
    <w:rsid w:val="00EF3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2B56C"/>
  <w15:chartTrackingRefBased/>
  <w15:docId w15:val="{30FAD6CD-880F-4C5D-876E-58B2EE961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5E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5E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5E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5E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5E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5E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E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E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E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0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052"/>
  </w:style>
  <w:style w:type="paragraph" w:styleId="Footer">
    <w:name w:val="footer"/>
    <w:basedOn w:val="Normal"/>
    <w:link w:val="FooterChar"/>
    <w:uiPriority w:val="99"/>
    <w:unhideWhenUsed/>
    <w:rsid w:val="006010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052"/>
  </w:style>
  <w:style w:type="character" w:customStyle="1" w:styleId="Heading1Char">
    <w:name w:val="Heading 1 Char"/>
    <w:basedOn w:val="DefaultParagraphFont"/>
    <w:link w:val="Heading1"/>
    <w:uiPriority w:val="9"/>
    <w:rsid w:val="00E65E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5E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5E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5E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5E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5E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E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E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E21"/>
    <w:rPr>
      <w:rFonts w:eastAsiaTheme="majorEastAsia" w:cstheme="majorBidi"/>
      <w:color w:val="272727" w:themeColor="text1" w:themeTint="D8"/>
    </w:rPr>
  </w:style>
  <w:style w:type="paragraph" w:styleId="Title">
    <w:name w:val="Title"/>
    <w:basedOn w:val="Normal"/>
    <w:next w:val="Normal"/>
    <w:link w:val="TitleChar"/>
    <w:uiPriority w:val="10"/>
    <w:qFormat/>
    <w:rsid w:val="00E65E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E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E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E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E21"/>
    <w:pPr>
      <w:spacing w:before="160"/>
      <w:jc w:val="center"/>
    </w:pPr>
    <w:rPr>
      <w:i/>
      <w:iCs/>
      <w:color w:val="404040" w:themeColor="text1" w:themeTint="BF"/>
    </w:rPr>
  </w:style>
  <w:style w:type="character" w:customStyle="1" w:styleId="QuoteChar">
    <w:name w:val="Quote Char"/>
    <w:basedOn w:val="DefaultParagraphFont"/>
    <w:link w:val="Quote"/>
    <w:uiPriority w:val="29"/>
    <w:rsid w:val="00E65E21"/>
    <w:rPr>
      <w:i/>
      <w:iCs/>
      <w:color w:val="404040" w:themeColor="text1" w:themeTint="BF"/>
    </w:rPr>
  </w:style>
  <w:style w:type="paragraph" w:styleId="ListParagraph">
    <w:name w:val="List Paragraph"/>
    <w:basedOn w:val="Normal"/>
    <w:uiPriority w:val="34"/>
    <w:qFormat/>
    <w:rsid w:val="00E65E21"/>
    <w:pPr>
      <w:ind w:left="720"/>
      <w:contextualSpacing/>
    </w:pPr>
  </w:style>
  <w:style w:type="character" w:styleId="IntenseEmphasis">
    <w:name w:val="Intense Emphasis"/>
    <w:basedOn w:val="DefaultParagraphFont"/>
    <w:uiPriority w:val="21"/>
    <w:qFormat/>
    <w:rsid w:val="00E65E21"/>
    <w:rPr>
      <w:i/>
      <w:iCs/>
      <w:color w:val="2F5496" w:themeColor="accent1" w:themeShade="BF"/>
    </w:rPr>
  </w:style>
  <w:style w:type="paragraph" w:styleId="IntenseQuote">
    <w:name w:val="Intense Quote"/>
    <w:basedOn w:val="Normal"/>
    <w:next w:val="Normal"/>
    <w:link w:val="IntenseQuoteChar"/>
    <w:uiPriority w:val="30"/>
    <w:qFormat/>
    <w:rsid w:val="00E65E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5E21"/>
    <w:rPr>
      <w:i/>
      <w:iCs/>
      <w:color w:val="2F5496" w:themeColor="accent1" w:themeShade="BF"/>
    </w:rPr>
  </w:style>
  <w:style w:type="character" w:styleId="IntenseReference">
    <w:name w:val="Intense Reference"/>
    <w:basedOn w:val="DefaultParagraphFont"/>
    <w:uiPriority w:val="32"/>
    <w:qFormat/>
    <w:rsid w:val="00E65E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CE73D3DA546F49A32A1785F9FD3CBD" ma:contentTypeVersion="18" ma:contentTypeDescription="Create a new document." ma:contentTypeScope="" ma:versionID="37db7fa1df63d85bcb1fb0c233181f94">
  <xsd:schema xmlns:xsd="http://www.w3.org/2001/XMLSchema" xmlns:xs="http://www.w3.org/2001/XMLSchema" xmlns:p="http://schemas.microsoft.com/office/2006/metadata/properties" xmlns:ns2="458d54d3-b01b-49d0-b318-e6533f5e6b77" xmlns:ns3="0a1a9535-30d5-4586-bce0-7c1f15b0ed40" xmlns:ns4="9468b369-3b74-4844-bb9b-bde9d64fc81a" targetNamespace="http://schemas.microsoft.com/office/2006/metadata/properties" ma:root="true" ma:fieldsID="429dee787779297589ba356f0382be92" ns2:_="" ns3:_="" ns4:_="">
    <xsd:import namespace="458d54d3-b01b-49d0-b318-e6533f5e6b77"/>
    <xsd:import namespace="0a1a9535-30d5-4586-bce0-7c1f15b0ed40"/>
    <xsd:import namespace="9468b369-3b74-4844-bb9b-bde9d64fc8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d54d3-b01b-49d0-b318-e6533f5e6b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7ea40b-8720-45a9-8c45-c44369dcb3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1a9535-30d5-4586-bce0-7c1f15b0ed4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8b369-3b74-4844-bb9b-bde9d64fc81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f2d2567-9323-4696-9e0a-381891f79319}" ma:internalName="TaxCatchAll" ma:showField="CatchAllData" ma:web="9468b369-3b74-4844-bb9b-bde9d64fc8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8d54d3-b01b-49d0-b318-e6533f5e6b77">
      <Terms xmlns="http://schemas.microsoft.com/office/infopath/2007/PartnerControls"/>
    </lcf76f155ced4ddcb4097134ff3c332f>
    <TaxCatchAll xmlns="9468b369-3b74-4844-bb9b-bde9d64fc81a" xsi:nil="true"/>
  </documentManagement>
</p:properties>
</file>

<file path=customXml/itemProps1.xml><?xml version="1.0" encoding="utf-8"?>
<ds:datastoreItem xmlns:ds="http://schemas.openxmlformats.org/officeDocument/2006/customXml" ds:itemID="{40D08DF8-6D03-4F5B-BF91-2CE8B60A1912}"/>
</file>

<file path=customXml/itemProps2.xml><?xml version="1.0" encoding="utf-8"?>
<ds:datastoreItem xmlns:ds="http://schemas.openxmlformats.org/officeDocument/2006/customXml" ds:itemID="{EE818FBF-EF7A-4696-B980-A46293982867}"/>
</file>

<file path=customXml/itemProps3.xml><?xml version="1.0" encoding="utf-8"?>
<ds:datastoreItem xmlns:ds="http://schemas.openxmlformats.org/officeDocument/2006/customXml" ds:itemID="{DD9A5A41-E7DE-465D-B562-C9FE86214D33}"/>
</file>

<file path=docProps/app.xml><?xml version="1.0" encoding="utf-8"?>
<Properties xmlns="http://schemas.openxmlformats.org/officeDocument/2006/extended-properties" xmlns:vt="http://schemas.openxmlformats.org/officeDocument/2006/docPropsVTypes">
  <Template>normal</Template>
  <TotalTime>4</TotalTime>
  <Pages>5</Pages>
  <Words>970</Words>
  <Characters>6757</Characters>
  <Application>Microsoft Office Word</Application>
  <DocSecurity>0</DocSecurity>
  <Lines>140</Lines>
  <Paragraphs>71</Paragraphs>
  <ScaleCrop>false</ScaleCrop>
  <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WINTER</dc:creator>
  <cp:keywords/>
  <dc:description/>
  <cp:lastModifiedBy>Daniel WINTER</cp:lastModifiedBy>
  <cp:revision>1</cp:revision>
  <dcterms:created xsi:type="dcterms:W3CDTF">2026-07-10T12:25:00Z</dcterms:created>
  <dcterms:modified xsi:type="dcterms:W3CDTF">2026-07-10T12:29:00Z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0x0101005BCE73D3DA546F49A32A1785F9FD3CBD</vt:lpwstr>
  </property>
</Properties>
</file>